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l-PL" w:eastAsia="pl-PL"/>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l-PL" w:eastAsia="pl-PL"/>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00046A">
          <w:footerReference w:type="even" r:id="rId10"/>
          <w:footerReference w:type="first" r:id="rId11"/>
          <w:type w:val="continuous"/>
          <w:pgSz w:w="11906" w:h="16838" w:code="9"/>
          <w:pgMar w:top="1701" w:right="1418" w:bottom="1701" w:left="1701" w:header="1701" w:footer="0" w:gutter="0"/>
          <w:cols w:space="708"/>
          <w:titlePg/>
          <w:docGrid w:linePitch="360"/>
        </w:sectPr>
      </w:pPr>
    </w:p>
    <w:p w14:paraId="2E667253" w14:textId="1CABBC44" w:rsidR="00E978D0" w:rsidRPr="00665323" w:rsidRDefault="00ED3A8B" w:rsidP="00665323">
      <w:pPr>
        <w:pStyle w:val="CETTitle"/>
      </w:pPr>
      <w:r w:rsidRPr="00ED3A8B">
        <w:t xml:space="preserve">Products of thermal decomposition of brominated polymer </w:t>
      </w:r>
      <w:proofErr w:type="gramStart"/>
      <w:r w:rsidRPr="00ED3A8B">
        <w:t>flame retardants</w:t>
      </w:r>
      <w:proofErr w:type="gramEnd"/>
    </w:p>
    <w:p w14:paraId="0BEEA7AB" w14:textId="473A2C9C" w:rsidR="00ED3A8B" w:rsidRDefault="00ED3A8B" w:rsidP="00AA5604">
      <w:pPr>
        <w:pStyle w:val="CETAuthors"/>
      </w:pPr>
      <w:r w:rsidRPr="00ED3A8B">
        <w:t>Monika Borucka</w:t>
      </w:r>
      <w:r w:rsidR="00AA5604">
        <w:rPr>
          <w:vertAlign w:val="superscript"/>
        </w:rPr>
        <w:t>a</w:t>
      </w:r>
      <w:r w:rsidRPr="00ED3A8B">
        <w:rPr>
          <w:vertAlign w:val="superscript"/>
        </w:rPr>
        <w:t>*</w:t>
      </w:r>
      <w:r w:rsidRPr="00ED3A8B">
        <w:t>, Kamila Mizera</w:t>
      </w:r>
      <w:r w:rsidR="00AA5604">
        <w:rPr>
          <w:vertAlign w:val="superscript"/>
        </w:rPr>
        <w:t>a</w:t>
      </w:r>
      <w:r w:rsidRPr="00ED3A8B">
        <w:t>, Jan Przybysz</w:t>
      </w:r>
      <w:r w:rsidR="00AA5604">
        <w:rPr>
          <w:vertAlign w:val="superscript"/>
        </w:rPr>
        <w:t>a</w:t>
      </w:r>
      <w:r w:rsidRPr="00ED3A8B">
        <w:t>, Agnieszka Gajek</w:t>
      </w:r>
      <w:r w:rsidR="00B57E6F" w:rsidRPr="00B57B36">
        <w:rPr>
          <w:vertAlign w:val="superscript"/>
        </w:rPr>
        <w:t>a</w:t>
      </w:r>
    </w:p>
    <w:p w14:paraId="5DA2FC59" w14:textId="5EAA1343" w:rsidR="00ED3A8B" w:rsidRPr="00125466" w:rsidRDefault="00125466" w:rsidP="00125466">
      <w:pPr>
        <w:pStyle w:val="Default"/>
        <w:jc w:val="both"/>
        <w:rPr>
          <w:rFonts w:ascii="Arial" w:hAnsi="Arial" w:cs="Arial"/>
          <w:sz w:val="16"/>
          <w:szCs w:val="16"/>
        </w:rPr>
      </w:pPr>
      <w:proofErr w:type="gramStart"/>
      <w:r>
        <w:rPr>
          <w:rFonts w:ascii="Arial" w:hAnsi="Arial" w:cs="Arial"/>
          <w:sz w:val="10"/>
        </w:rPr>
        <w:t>a</w:t>
      </w:r>
      <w:proofErr w:type="gramEnd"/>
      <w:r>
        <w:rPr>
          <w:rFonts w:ascii="Arial" w:hAnsi="Arial" w:cs="Arial"/>
          <w:sz w:val="36"/>
        </w:rPr>
        <w:t xml:space="preserve"> </w:t>
      </w:r>
      <w:proofErr w:type="spellStart"/>
      <w:r w:rsidR="00ED3A8B" w:rsidRPr="00125466">
        <w:rPr>
          <w:rFonts w:ascii="Arial" w:hAnsi="Arial" w:cs="Arial"/>
          <w:sz w:val="16"/>
          <w:szCs w:val="16"/>
        </w:rPr>
        <w:t>Department</w:t>
      </w:r>
      <w:proofErr w:type="spellEnd"/>
      <w:r w:rsidR="00ED3A8B" w:rsidRPr="00125466">
        <w:rPr>
          <w:rFonts w:ascii="Arial" w:hAnsi="Arial" w:cs="Arial"/>
          <w:sz w:val="16"/>
          <w:szCs w:val="16"/>
        </w:rPr>
        <w:t xml:space="preserve"> of </w:t>
      </w:r>
      <w:proofErr w:type="spellStart"/>
      <w:r w:rsidR="00ED3A8B" w:rsidRPr="00125466">
        <w:rPr>
          <w:rFonts w:ascii="Arial" w:hAnsi="Arial" w:cs="Arial"/>
          <w:sz w:val="16"/>
          <w:szCs w:val="16"/>
        </w:rPr>
        <w:t>Chemical</w:t>
      </w:r>
      <w:proofErr w:type="spellEnd"/>
      <w:r w:rsidR="00ED3A8B" w:rsidRPr="00125466">
        <w:rPr>
          <w:rFonts w:ascii="Arial" w:hAnsi="Arial" w:cs="Arial"/>
          <w:sz w:val="16"/>
          <w:szCs w:val="16"/>
        </w:rPr>
        <w:t xml:space="preserve">, </w:t>
      </w:r>
      <w:proofErr w:type="spellStart"/>
      <w:r>
        <w:rPr>
          <w:rFonts w:ascii="Arial" w:hAnsi="Arial" w:cs="Arial"/>
          <w:sz w:val="16"/>
          <w:szCs w:val="16"/>
        </w:rPr>
        <w:t>B</w:t>
      </w:r>
      <w:r w:rsidR="00ED3A8B" w:rsidRPr="00125466">
        <w:rPr>
          <w:rFonts w:ascii="Arial" w:hAnsi="Arial" w:cs="Arial"/>
          <w:sz w:val="16"/>
          <w:szCs w:val="16"/>
        </w:rPr>
        <w:t>iological</w:t>
      </w:r>
      <w:proofErr w:type="spellEnd"/>
      <w:r w:rsidR="00ED3A8B" w:rsidRPr="00125466">
        <w:rPr>
          <w:rFonts w:ascii="Arial" w:hAnsi="Arial" w:cs="Arial"/>
          <w:sz w:val="16"/>
          <w:szCs w:val="16"/>
        </w:rPr>
        <w:t xml:space="preserve"> and Aerosol </w:t>
      </w:r>
      <w:proofErr w:type="spellStart"/>
      <w:r w:rsidR="00ED3A8B" w:rsidRPr="00125466">
        <w:rPr>
          <w:rFonts w:ascii="Arial" w:hAnsi="Arial" w:cs="Arial"/>
          <w:sz w:val="16"/>
          <w:szCs w:val="16"/>
        </w:rPr>
        <w:t>Hazards</w:t>
      </w:r>
      <w:proofErr w:type="spellEnd"/>
      <w:r w:rsidR="00ED3A8B" w:rsidRPr="00125466">
        <w:rPr>
          <w:rFonts w:ascii="Arial" w:hAnsi="Arial" w:cs="Arial"/>
          <w:sz w:val="16"/>
          <w:szCs w:val="16"/>
        </w:rPr>
        <w:t xml:space="preserve">, Central </w:t>
      </w:r>
      <w:proofErr w:type="spellStart"/>
      <w:r w:rsidR="00ED3A8B" w:rsidRPr="00125466">
        <w:rPr>
          <w:rFonts w:ascii="Arial" w:hAnsi="Arial" w:cs="Arial"/>
          <w:sz w:val="16"/>
          <w:szCs w:val="16"/>
        </w:rPr>
        <w:t>Institute</w:t>
      </w:r>
      <w:proofErr w:type="spellEnd"/>
      <w:r w:rsidR="00ED3A8B" w:rsidRPr="00125466">
        <w:rPr>
          <w:rFonts w:ascii="Arial" w:hAnsi="Arial" w:cs="Arial"/>
          <w:sz w:val="16"/>
          <w:szCs w:val="16"/>
        </w:rPr>
        <w:t xml:space="preserve"> for </w:t>
      </w:r>
      <w:proofErr w:type="spellStart"/>
      <w:r w:rsidR="00ED3A8B" w:rsidRPr="00125466">
        <w:rPr>
          <w:rFonts w:ascii="Arial" w:hAnsi="Arial" w:cs="Arial"/>
          <w:sz w:val="16"/>
          <w:szCs w:val="16"/>
        </w:rPr>
        <w:t>Labour</w:t>
      </w:r>
      <w:proofErr w:type="spellEnd"/>
      <w:r w:rsidR="00ED3A8B" w:rsidRPr="00125466">
        <w:rPr>
          <w:rFonts w:ascii="Arial" w:hAnsi="Arial" w:cs="Arial"/>
          <w:sz w:val="16"/>
          <w:szCs w:val="16"/>
        </w:rPr>
        <w:t xml:space="preserve"> </w:t>
      </w:r>
      <w:proofErr w:type="spellStart"/>
      <w:r w:rsidR="00ED3A8B" w:rsidRPr="00125466">
        <w:rPr>
          <w:rFonts w:ascii="Arial" w:hAnsi="Arial" w:cs="Arial"/>
          <w:sz w:val="16"/>
          <w:szCs w:val="16"/>
        </w:rPr>
        <w:t>Protection</w:t>
      </w:r>
      <w:proofErr w:type="spellEnd"/>
      <w:r w:rsidR="00ED3A8B" w:rsidRPr="00125466">
        <w:rPr>
          <w:rFonts w:ascii="Arial" w:hAnsi="Arial" w:cs="Arial"/>
          <w:sz w:val="16"/>
          <w:szCs w:val="16"/>
        </w:rPr>
        <w:t xml:space="preserve"> – </w:t>
      </w:r>
      <w:proofErr w:type="spellStart"/>
      <w:r w:rsidR="00ED3A8B" w:rsidRPr="00125466">
        <w:rPr>
          <w:rFonts w:ascii="Arial" w:hAnsi="Arial" w:cs="Arial"/>
          <w:sz w:val="16"/>
          <w:szCs w:val="16"/>
        </w:rPr>
        <w:t>National</w:t>
      </w:r>
      <w:proofErr w:type="spellEnd"/>
      <w:r w:rsidR="00ED3A8B" w:rsidRPr="00125466">
        <w:rPr>
          <w:rFonts w:ascii="Arial" w:hAnsi="Arial" w:cs="Arial"/>
          <w:sz w:val="16"/>
          <w:szCs w:val="16"/>
        </w:rPr>
        <w:t xml:space="preserve"> </w:t>
      </w:r>
      <w:proofErr w:type="spellStart"/>
      <w:r w:rsidR="00ED3A8B" w:rsidRPr="00125466">
        <w:rPr>
          <w:rFonts w:ascii="Arial" w:hAnsi="Arial" w:cs="Arial"/>
          <w:sz w:val="16"/>
          <w:szCs w:val="16"/>
        </w:rPr>
        <w:t>Research</w:t>
      </w:r>
      <w:proofErr w:type="spellEnd"/>
      <w:r w:rsidR="00ED3A8B" w:rsidRPr="00125466">
        <w:rPr>
          <w:rFonts w:ascii="Arial" w:hAnsi="Arial" w:cs="Arial"/>
          <w:sz w:val="16"/>
          <w:szCs w:val="16"/>
        </w:rPr>
        <w:t xml:space="preserve"> </w:t>
      </w:r>
      <w:proofErr w:type="spellStart"/>
      <w:r w:rsidR="00ED3A8B" w:rsidRPr="00125466">
        <w:rPr>
          <w:rFonts w:ascii="Arial" w:hAnsi="Arial" w:cs="Arial"/>
          <w:sz w:val="16"/>
          <w:szCs w:val="16"/>
        </w:rPr>
        <w:t>Institute</w:t>
      </w:r>
      <w:proofErr w:type="spellEnd"/>
      <w:r w:rsidR="00ED3A8B" w:rsidRPr="00125466">
        <w:rPr>
          <w:rFonts w:ascii="Arial" w:hAnsi="Arial" w:cs="Arial"/>
          <w:sz w:val="16"/>
          <w:szCs w:val="16"/>
        </w:rPr>
        <w:t xml:space="preserve">, Czerniakowska 16, 00-701 </w:t>
      </w:r>
      <w:proofErr w:type="spellStart"/>
      <w:r w:rsidR="00ED3A8B" w:rsidRPr="00125466">
        <w:rPr>
          <w:rFonts w:ascii="Arial" w:hAnsi="Arial" w:cs="Arial"/>
          <w:sz w:val="16"/>
          <w:szCs w:val="16"/>
        </w:rPr>
        <w:t>Warsaw</w:t>
      </w:r>
      <w:proofErr w:type="spellEnd"/>
      <w:r w:rsidR="00ED3A8B" w:rsidRPr="00125466">
        <w:rPr>
          <w:rFonts w:ascii="Arial" w:hAnsi="Arial" w:cs="Arial"/>
          <w:sz w:val="16"/>
          <w:szCs w:val="16"/>
        </w:rPr>
        <w:t xml:space="preserve">, Poland </w:t>
      </w:r>
    </w:p>
    <w:p w14:paraId="6B2D21B3" w14:textId="50B7C922" w:rsidR="00B57E6F" w:rsidRPr="00B57B36" w:rsidRDefault="00ED3A8B" w:rsidP="00ED3A8B">
      <w:pPr>
        <w:pStyle w:val="CETAuthors"/>
      </w:pPr>
      <w:r>
        <w:rPr>
          <w:sz w:val="16"/>
          <w:szCs w:val="16"/>
        </w:rPr>
        <w:t>* Correspondence: monika.borucka@ciop.pl</w:t>
      </w:r>
    </w:p>
    <w:p w14:paraId="78545F9E" w14:textId="6A7C9301" w:rsidR="00125466" w:rsidRDefault="00125466" w:rsidP="00125466">
      <w:pPr>
        <w:pStyle w:val="CETnumberingbullets"/>
        <w:numPr>
          <w:ilvl w:val="0"/>
          <w:numId w:val="0"/>
        </w:numPr>
        <w:jc w:val="both"/>
      </w:pPr>
      <w:bookmarkStart w:id="0" w:name="_Hlk495475023"/>
      <w:r>
        <w:t xml:space="preserve">The variety of polymer materials causes they </w:t>
      </w:r>
      <w:proofErr w:type="gramStart"/>
      <w:r>
        <w:t>are used</w:t>
      </w:r>
      <w:proofErr w:type="gramEnd"/>
      <w:r>
        <w:t xml:space="preserve"> in packaging production, building, transport, electrical and electronics industry, agriculture, medicine and sports. Unfortunately, the main </w:t>
      </w:r>
      <w:r w:rsidR="000E6C24">
        <w:t xml:space="preserve">disadvantage </w:t>
      </w:r>
      <w:r>
        <w:t xml:space="preserve">of polymer materials is their </w:t>
      </w:r>
      <w:r w:rsidR="000E6C24">
        <w:t>flammability</w:t>
      </w:r>
      <w:r>
        <w:t xml:space="preserve">. In fire, polymeric materials pose a high risk to people, property and the environment. </w:t>
      </w:r>
    </w:p>
    <w:p w14:paraId="0FDF0345" w14:textId="77777777" w:rsidR="00DE6785" w:rsidRDefault="00125466" w:rsidP="00DE6785">
      <w:pPr>
        <w:pStyle w:val="CETnumberingbullets"/>
        <w:numPr>
          <w:ilvl w:val="0"/>
          <w:numId w:val="0"/>
        </w:numPr>
        <w:jc w:val="both"/>
      </w:pPr>
      <w:r>
        <w:t xml:space="preserve">Above 200 </w:t>
      </w:r>
      <w:proofErr w:type="gramStart"/>
      <w:r>
        <w:t>flame retardants</w:t>
      </w:r>
      <w:proofErr w:type="gramEnd"/>
      <w:r>
        <w:t xml:space="preserve"> have been designed to cover most of the requirements of the market. They are mainly based on halogen (bromine and c</w:t>
      </w:r>
      <w:r w:rsidR="00DE6785">
        <w:t>hlorine), phosphorus, inorganic</w:t>
      </w:r>
      <w:r>
        <w:t xml:space="preserve"> and melamine compounds. Among them</w:t>
      </w:r>
      <w:r w:rsidR="00DE6785">
        <w:t>,</w:t>
      </w:r>
      <w:r>
        <w:t xml:space="preserve"> brominated </w:t>
      </w:r>
      <w:proofErr w:type="gramStart"/>
      <w:r>
        <w:t>flame retardants</w:t>
      </w:r>
      <w:proofErr w:type="gramEnd"/>
      <w:r>
        <w:t xml:space="preserve"> are known for their very efficient role in saving lives and goods due to their optim</w:t>
      </w:r>
      <w:r w:rsidR="00757E29">
        <w:t>al combination of properties</w:t>
      </w:r>
      <w:r>
        <w:t xml:space="preserve">. </w:t>
      </w:r>
      <w:bookmarkEnd w:id="0"/>
    </w:p>
    <w:p w14:paraId="2D4026E9" w14:textId="6D48984A" w:rsidR="00DE6785" w:rsidRDefault="00DE6785" w:rsidP="00DE6785">
      <w:pPr>
        <w:pStyle w:val="CETnumberingbullets"/>
        <w:numPr>
          <w:ilvl w:val="0"/>
          <w:numId w:val="0"/>
        </w:numPr>
        <w:jc w:val="both"/>
      </w:pPr>
      <w:r>
        <w:t xml:space="preserve">Fire effluent toxicity and toxic hazard in fires are highly </w:t>
      </w:r>
      <w:r w:rsidR="000E6C24">
        <w:t xml:space="preserve">dependent </w:t>
      </w:r>
      <w:r>
        <w:t xml:space="preserve">on </w:t>
      </w:r>
      <w:r w:rsidR="00FA374F">
        <w:t>both</w:t>
      </w:r>
      <w:r>
        <w:t xml:space="preserve"> fire scenario and material composition. Therefore, measures of fire safety and the assessment of toxic effects of fires on humans, which are the key factors to assess fire hazards, </w:t>
      </w:r>
      <w:proofErr w:type="gramStart"/>
      <w:r>
        <w:t>have been researched</w:t>
      </w:r>
      <w:proofErr w:type="gramEnd"/>
      <w:r>
        <w:t xml:space="preserve"> in the last decades. However, it </w:t>
      </w:r>
      <w:proofErr w:type="gramStart"/>
      <w:r>
        <w:t>is more recognized</w:t>
      </w:r>
      <w:proofErr w:type="gramEnd"/>
      <w:r>
        <w:t xml:space="preserve"> that there is also a need to assess the environmental impact of toxic compounds within fire effluents. In this work, the study of asphyxiates, irritants, volatile and semi-volatile organic compounds emitted in fire effluents during thermal degradation of brominated polymer </w:t>
      </w:r>
      <w:proofErr w:type="gramStart"/>
      <w:r>
        <w:t>flame retardants</w:t>
      </w:r>
      <w:proofErr w:type="gramEnd"/>
      <w:r>
        <w:t xml:space="preserve"> </w:t>
      </w:r>
      <w:r w:rsidR="00FA374F">
        <w:t xml:space="preserve">was </w:t>
      </w:r>
      <w:r>
        <w:t xml:space="preserve">done. The </w:t>
      </w:r>
      <w:r w:rsidR="00FA374F">
        <w:t>steady-state</w:t>
      </w:r>
      <w:r>
        <w:t xml:space="preserve"> tube furnace </w:t>
      </w:r>
      <w:proofErr w:type="gramStart"/>
      <w:r>
        <w:t>has been used</w:t>
      </w:r>
      <w:proofErr w:type="gramEnd"/>
      <w:r>
        <w:t xml:space="preserve"> specifically to generate toxic products from real fires under different conditions. The concentration of asphyxiates and irritants gases was determined using a gas analyser</w:t>
      </w:r>
      <w:r w:rsidR="001F2FEC">
        <w:t>:</w:t>
      </w:r>
      <w:r>
        <w:t xml:space="preserve"> Fourier transform infrared (FT-IR) spectroscopy. The released species have been sampling using solid phase </w:t>
      </w:r>
      <w:proofErr w:type="spellStart"/>
      <w:r>
        <w:t>microextraction</w:t>
      </w:r>
      <w:proofErr w:type="spellEnd"/>
      <w:r>
        <w:t xml:space="preserve"> technique (SPME) and identified using gas chromatography with </w:t>
      </w:r>
      <w:proofErr w:type="gramStart"/>
      <w:r>
        <w:t>mass</w:t>
      </w:r>
      <w:proofErr w:type="gramEnd"/>
      <w:r>
        <w:t xml:space="preserve"> selective detector (GC-MS). Moreover, the cone calorimetry test </w:t>
      </w:r>
      <w:proofErr w:type="gramStart"/>
      <w:r>
        <w:t>was used</w:t>
      </w:r>
      <w:proofErr w:type="gramEnd"/>
      <w:r>
        <w:t xml:space="preserve"> to investigate material flammability and burning behaviour of selected materials.</w:t>
      </w:r>
    </w:p>
    <w:p w14:paraId="22ECA2EA" w14:textId="3073CDB9" w:rsidR="00ED3A8B" w:rsidRPr="00757E29" w:rsidRDefault="00600535" w:rsidP="00757E29">
      <w:pPr>
        <w:pStyle w:val="CETHeading1"/>
        <w:rPr>
          <w:lang w:val="en-GB"/>
        </w:rPr>
      </w:pPr>
      <w:r w:rsidRPr="00B57B36">
        <w:rPr>
          <w:lang w:val="en-GB"/>
        </w:rPr>
        <w:t>Introduction</w:t>
      </w:r>
    </w:p>
    <w:p w14:paraId="7797629E" w14:textId="15074CD7" w:rsidR="00E64802" w:rsidRDefault="00E64802" w:rsidP="00757E29">
      <w:pPr>
        <w:pStyle w:val="CETnumberingbullets"/>
        <w:numPr>
          <w:ilvl w:val="0"/>
          <w:numId w:val="0"/>
        </w:numPr>
        <w:jc w:val="both"/>
      </w:pPr>
      <w:r w:rsidRPr="00E64802">
        <w:t xml:space="preserve">Brominated flame retardants (BFRs), due to their properties of delaying combustion, have often been used as fire </w:t>
      </w:r>
      <w:r w:rsidR="00993AF8">
        <w:t>additives</w:t>
      </w:r>
      <w:r w:rsidR="00993AF8" w:rsidRPr="00E64802">
        <w:t xml:space="preserve"> </w:t>
      </w:r>
      <w:r w:rsidRPr="00E64802">
        <w:t>extensively used in plastic processing, electron</w:t>
      </w:r>
      <w:r w:rsidR="00CE0F19">
        <w:t>ic products, building materials and</w:t>
      </w:r>
      <w:r w:rsidRPr="00E64802">
        <w:t xml:space="preserve"> textiles </w:t>
      </w:r>
      <w:r w:rsidR="00CE0F19">
        <w:t>(</w:t>
      </w:r>
      <w:r w:rsidR="00357EA9">
        <w:t>Wang et al., 2023)</w:t>
      </w:r>
    </w:p>
    <w:p w14:paraId="2EA4994F" w14:textId="1532D08C" w:rsidR="00DE6785" w:rsidRDefault="00DE6785" w:rsidP="00DE6785">
      <w:pPr>
        <w:pStyle w:val="CETnumberingbullets"/>
        <w:numPr>
          <w:ilvl w:val="0"/>
          <w:numId w:val="0"/>
        </w:numPr>
        <w:jc w:val="both"/>
      </w:pPr>
      <w:r>
        <w:t xml:space="preserve">Fire effluent toxicity and toxic hazard in fires are highly </w:t>
      </w:r>
      <w:r w:rsidR="00993AF8">
        <w:t xml:space="preserve">dependent </w:t>
      </w:r>
      <w:r>
        <w:t>on the both fire scenario and material composition (</w:t>
      </w:r>
      <w:proofErr w:type="spellStart"/>
      <w:r>
        <w:t>Stec</w:t>
      </w:r>
      <w:proofErr w:type="spellEnd"/>
      <w:r>
        <w:t xml:space="preserve"> et al., 2008). Therefore, measures of fire safety and the assessment of toxic effects of fires on humans, which are the key factors to assess fire hazards, </w:t>
      </w:r>
      <w:proofErr w:type="gramStart"/>
      <w:r>
        <w:t>have been researched</w:t>
      </w:r>
      <w:proofErr w:type="gramEnd"/>
      <w:r>
        <w:t xml:space="preserve"> in the last decades. However, it </w:t>
      </w:r>
      <w:proofErr w:type="gramStart"/>
      <w:r>
        <w:t>is more recognized</w:t>
      </w:r>
      <w:proofErr w:type="gramEnd"/>
      <w:r>
        <w:t xml:space="preserve"> that there is also a need to assess the environmental impact of toxic compounds within fire effluents. Since ecotoxicology investigates the toxic effects of fire effluents on populations, interactions between ecology and toxicology are very important. These interactions may be complex and may involve research of food chains with several different trophic levels. This makes tracing of toxicants, to obtain reliable results, a </w:t>
      </w:r>
      <w:proofErr w:type="gramStart"/>
      <w:r>
        <w:t>real challenge</w:t>
      </w:r>
      <w:proofErr w:type="gramEnd"/>
      <w:r>
        <w:t xml:space="preserve">. To tackle it, the bench-scale test is a cheaper and less complex method than large-scale fire simulations (Purser et al., 2010). </w:t>
      </w:r>
    </w:p>
    <w:p w14:paraId="6B40D6AA" w14:textId="4944D5DD" w:rsidR="0094466D" w:rsidRDefault="0094466D" w:rsidP="0094466D">
      <w:r>
        <w:t>The “novel” brominated flame retardants (NBFRs</w:t>
      </w:r>
      <w:proofErr w:type="gramStart"/>
      <w:r>
        <w:t>)  are</w:t>
      </w:r>
      <w:proofErr w:type="gramEnd"/>
      <w:r>
        <w:t xml:space="preserve"> introduced to </w:t>
      </w:r>
      <w:r w:rsidR="00EC62F7">
        <w:t xml:space="preserve">replacements </w:t>
      </w:r>
      <w:r>
        <w:t>for the banned chemicals (Be</w:t>
      </w:r>
      <w:r w:rsidR="00331E27">
        <w:t>t</w:t>
      </w:r>
      <w:r>
        <w:t>ts, 2008). Important representatives of this group are: 1</w:t>
      </w:r>
      <w:proofErr w:type="gramStart"/>
      <w:r>
        <w:t>,2</w:t>
      </w:r>
      <w:proofErr w:type="gramEnd"/>
      <w:r>
        <w:t>-bis (</w:t>
      </w:r>
      <w:proofErr w:type="spellStart"/>
      <w:r>
        <w:t>pentabromodiphenyl</w:t>
      </w:r>
      <w:proofErr w:type="spellEnd"/>
      <w:r>
        <w:t xml:space="preserve">)ethane (DBDPE), ethylene </w:t>
      </w:r>
      <w:proofErr w:type="spellStart"/>
      <w:r>
        <w:t>bis</w:t>
      </w:r>
      <w:proofErr w:type="spellEnd"/>
      <w:r>
        <w:t>(</w:t>
      </w:r>
      <w:proofErr w:type="spellStart"/>
      <w:r>
        <w:t>tetrabromo</w:t>
      </w:r>
      <w:proofErr w:type="spellEnd"/>
      <w:r>
        <w:t xml:space="preserve"> </w:t>
      </w:r>
      <w:proofErr w:type="spellStart"/>
      <w:r>
        <w:t>phthalimide</w:t>
      </w:r>
      <w:proofErr w:type="spellEnd"/>
      <w:r>
        <w:t xml:space="preserve">( (EBTPI) and </w:t>
      </w:r>
      <w:proofErr w:type="spellStart"/>
      <w:r>
        <w:t>tetrabromobisphenol</w:t>
      </w:r>
      <w:proofErr w:type="spellEnd"/>
      <w:r>
        <w:t xml:space="preserve"> A  </w:t>
      </w:r>
      <w:proofErr w:type="spellStart"/>
      <w:r>
        <w:t>diallyl</w:t>
      </w:r>
      <w:proofErr w:type="spellEnd"/>
      <w:r>
        <w:t xml:space="preserve"> ether (TBBPA-BAE), Fig. 1. </w:t>
      </w:r>
    </w:p>
    <w:p w14:paraId="3178192A" w14:textId="77777777" w:rsidR="0094466D" w:rsidRDefault="0094466D" w:rsidP="0094466D"/>
    <w:p w14:paraId="676A3F31" w14:textId="0A2CFDB2" w:rsidR="0094466D" w:rsidRDefault="0094466D" w:rsidP="0094466D">
      <w:pPr>
        <w:jc w:val="center"/>
        <w:rPr>
          <w:noProof/>
          <w:lang w:eastAsia="pl-PL"/>
        </w:rPr>
      </w:pPr>
      <w:r>
        <w:rPr>
          <w:noProof/>
          <w:lang w:val="pl-PL" w:eastAsia="pl-PL"/>
        </w:rPr>
        <w:drawing>
          <wp:inline distT="0" distB="0" distL="0" distR="0" wp14:anchorId="35C9E112" wp14:editId="54FDBB92">
            <wp:extent cx="1678454" cy="106746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25821" cy="1097593"/>
                    </a:xfrm>
                    <a:prstGeom prst="rect">
                      <a:avLst/>
                    </a:prstGeom>
                  </pic:spPr>
                </pic:pic>
              </a:graphicData>
            </a:graphic>
          </wp:inline>
        </w:drawing>
      </w:r>
      <w:r>
        <w:rPr>
          <w:noProof/>
          <w:lang w:val="pl-PL" w:eastAsia="pl-PL"/>
        </w:rPr>
        <w:drawing>
          <wp:inline distT="0" distB="0" distL="0" distR="0" wp14:anchorId="64335F64" wp14:editId="358353A7">
            <wp:extent cx="3075083" cy="9562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5925" cy="981356"/>
                    </a:xfrm>
                    <a:prstGeom prst="rect">
                      <a:avLst/>
                    </a:prstGeom>
                  </pic:spPr>
                </pic:pic>
              </a:graphicData>
            </a:graphic>
          </wp:inline>
        </w:drawing>
      </w:r>
    </w:p>
    <w:p w14:paraId="720719F5" w14:textId="77777777" w:rsidR="0094466D" w:rsidRDefault="0094466D" w:rsidP="0094466D">
      <w:pPr>
        <w:jc w:val="center"/>
      </w:pPr>
      <w:r>
        <w:rPr>
          <w:noProof/>
          <w:lang w:val="pl-PL" w:eastAsia="pl-PL"/>
        </w:rPr>
        <w:drawing>
          <wp:inline distT="0" distB="0" distL="0" distR="0" wp14:anchorId="13A2B34F" wp14:editId="5A2B2CA3">
            <wp:extent cx="3996047" cy="991084"/>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1417" cy="1004817"/>
                    </a:xfrm>
                    <a:prstGeom prst="rect">
                      <a:avLst/>
                    </a:prstGeom>
                  </pic:spPr>
                </pic:pic>
              </a:graphicData>
            </a:graphic>
          </wp:inline>
        </w:drawing>
      </w:r>
    </w:p>
    <w:p w14:paraId="157BC012" w14:textId="77777777" w:rsidR="0094466D" w:rsidRDefault="0094466D" w:rsidP="0094466D"/>
    <w:p w14:paraId="19B91CE5" w14:textId="5F6C33DF" w:rsidR="001E37FF" w:rsidRPr="001E37FF" w:rsidRDefault="0094466D" w:rsidP="001E37FF">
      <w:pPr>
        <w:rPr>
          <w:i/>
        </w:rPr>
      </w:pPr>
      <w:r w:rsidRPr="0094466D">
        <w:rPr>
          <w:i/>
        </w:rPr>
        <w:t>Figure 1: Chemical structures of NBFRs: 1</w:t>
      </w:r>
      <w:proofErr w:type="gramStart"/>
      <w:r w:rsidRPr="0094466D">
        <w:rPr>
          <w:i/>
        </w:rPr>
        <w:t>,2</w:t>
      </w:r>
      <w:proofErr w:type="gramEnd"/>
      <w:r w:rsidRPr="0094466D">
        <w:rPr>
          <w:i/>
        </w:rPr>
        <w:t>-bis (</w:t>
      </w:r>
      <w:proofErr w:type="spellStart"/>
      <w:r w:rsidRPr="0094466D">
        <w:rPr>
          <w:i/>
        </w:rPr>
        <w:t>pentabromodiphenyl</w:t>
      </w:r>
      <w:proofErr w:type="spellEnd"/>
      <w:r w:rsidRPr="0094466D">
        <w:rPr>
          <w:i/>
        </w:rPr>
        <w:t>)ethane (DBDPE), ethy</w:t>
      </w:r>
      <w:r w:rsidR="00DE6785">
        <w:rPr>
          <w:i/>
        </w:rPr>
        <w:t xml:space="preserve">lene </w:t>
      </w:r>
      <w:proofErr w:type="spellStart"/>
      <w:r w:rsidR="00DE6785">
        <w:rPr>
          <w:i/>
        </w:rPr>
        <w:t>bis</w:t>
      </w:r>
      <w:proofErr w:type="spellEnd"/>
      <w:r w:rsidR="00DE6785">
        <w:rPr>
          <w:i/>
        </w:rPr>
        <w:t>(</w:t>
      </w:r>
      <w:proofErr w:type="spellStart"/>
      <w:r w:rsidR="00DE6785">
        <w:rPr>
          <w:i/>
        </w:rPr>
        <w:t>tetrabromo</w:t>
      </w:r>
      <w:proofErr w:type="spellEnd"/>
      <w:r w:rsidR="00DE6785">
        <w:rPr>
          <w:i/>
        </w:rPr>
        <w:t xml:space="preserve"> </w:t>
      </w:r>
      <w:proofErr w:type="spellStart"/>
      <w:r w:rsidR="00DE6785">
        <w:rPr>
          <w:i/>
        </w:rPr>
        <w:t>phthalimide</w:t>
      </w:r>
      <w:proofErr w:type="spellEnd"/>
      <w:r w:rsidR="00DE6785">
        <w:rPr>
          <w:i/>
        </w:rPr>
        <w:t>)</w:t>
      </w:r>
      <w:r w:rsidRPr="0094466D">
        <w:rPr>
          <w:i/>
        </w:rPr>
        <w:t xml:space="preserve"> (EBTPI) and </w:t>
      </w:r>
      <w:proofErr w:type="spellStart"/>
      <w:r w:rsidRPr="0094466D">
        <w:rPr>
          <w:i/>
        </w:rPr>
        <w:t>tetrabromobisphenol</w:t>
      </w:r>
      <w:proofErr w:type="spellEnd"/>
      <w:r w:rsidRPr="0094466D">
        <w:rPr>
          <w:i/>
        </w:rPr>
        <w:t xml:space="preserve"> A  </w:t>
      </w:r>
      <w:proofErr w:type="spellStart"/>
      <w:r w:rsidRPr="0094466D">
        <w:rPr>
          <w:i/>
        </w:rPr>
        <w:t>diallyl</w:t>
      </w:r>
      <w:proofErr w:type="spellEnd"/>
      <w:r w:rsidRPr="0094466D">
        <w:rPr>
          <w:i/>
        </w:rPr>
        <w:t xml:space="preserve"> ether (TBBPA-BAE).</w:t>
      </w:r>
    </w:p>
    <w:p w14:paraId="36BEB752" w14:textId="77777777" w:rsidR="001E37FF" w:rsidRDefault="001E37FF" w:rsidP="009721A1">
      <w:pPr>
        <w:pStyle w:val="CETnumberingbullets"/>
        <w:numPr>
          <w:ilvl w:val="0"/>
          <w:numId w:val="0"/>
        </w:numPr>
        <w:jc w:val="both"/>
      </w:pPr>
    </w:p>
    <w:p w14:paraId="71FE396E" w14:textId="6D9636BC" w:rsidR="00ED3A8B" w:rsidRPr="00B57B36" w:rsidRDefault="00ED3A8B" w:rsidP="009721A1">
      <w:pPr>
        <w:pStyle w:val="CETnumberingbullets"/>
        <w:numPr>
          <w:ilvl w:val="0"/>
          <w:numId w:val="0"/>
        </w:numPr>
        <w:jc w:val="both"/>
      </w:pPr>
      <w:r>
        <w:t>In this work, the study of asphyxiates, irritants volatile and semi-volatile organic compounds emitted in fire effluents during thermal degradation of brominated polymer flame retardants</w:t>
      </w:r>
      <w:r w:rsidR="009721A1">
        <w:t>: 1</w:t>
      </w:r>
      <w:proofErr w:type="gramStart"/>
      <w:r w:rsidR="009721A1">
        <w:t>,2</w:t>
      </w:r>
      <w:proofErr w:type="gramEnd"/>
      <w:r w:rsidR="009721A1">
        <w:t>-bis (</w:t>
      </w:r>
      <w:proofErr w:type="spellStart"/>
      <w:r w:rsidR="009721A1">
        <w:t>pentabromodiphenyl</w:t>
      </w:r>
      <w:proofErr w:type="spellEnd"/>
      <w:r w:rsidR="009721A1">
        <w:t xml:space="preserve">)ethane (DBDPE), ethylene </w:t>
      </w:r>
      <w:proofErr w:type="spellStart"/>
      <w:r w:rsidR="009721A1">
        <w:t>bis</w:t>
      </w:r>
      <w:proofErr w:type="spellEnd"/>
      <w:r w:rsidR="009721A1">
        <w:t>(</w:t>
      </w:r>
      <w:proofErr w:type="spellStart"/>
      <w:r w:rsidR="009721A1">
        <w:t>tetrabromo</w:t>
      </w:r>
      <w:proofErr w:type="spellEnd"/>
      <w:r w:rsidR="009721A1">
        <w:t xml:space="preserve"> </w:t>
      </w:r>
      <w:proofErr w:type="spellStart"/>
      <w:r w:rsidR="009721A1">
        <w:t>phthalimide</w:t>
      </w:r>
      <w:proofErr w:type="spellEnd"/>
      <w:r w:rsidR="009721A1">
        <w:t xml:space="preserve">( (EBTPI) and </w:t>
      </w:r>
      <w:proofErr w:type="spellStart"/>
      <w:r w:rsidR="009721A1">
        <w:t>tetrabromobisphenol</w:t>
      </w:r>
      <w:proofErr w:type="spellEnd"/>
      <w:r w:rsidR="009721A1">
        <w:t xml:space="preserve"> A  </w:t>
      </w:r>
      <w:proofErr w:type="spellStart"/>
      <w:r w:rsidR="009721A1">
        <w:t>diallyl</w:t>
      </w:r>
      <w:proofErr w:type="spellEnd"/>
      <w:r w:rsidR="009721A1">
        <w:t xml:space="preserve"> ether (TBBPA-BAE)</w:t>
      </w:r>
      <w:r>
        <w:t xml:space="preserve"> were done. The </w:t>
      </w:r>
      <w:r w:rsidR="00C35714">
        <w:t>steady-state</w:t>
      </w:r>
      <w:r>
        <w:t xml:space="preserve"> tube furnace </w:t>
      </w:r>
      <w:proofErr w:type="gramStart"/>
      <w:r>
        <w:t>has been used</w:t>
      </w:r>
      <w:proofErr w:type="gramEnd"/>
      <w:r>
        <w:t xml:space="preserve"> specifically to generate toxic products from real fires under </w:t>
      </w:r>
      <w:r w:rsidR="009721A1">
        <w:t xml:space="preserve">oxygen deficiency </w:t>
      </w:r>
      <w:r>
        <w:t xml:space="preserve">conditions. The concentration of asphyxiates and irritants gases was determined using a gas </w:t>
      </w:r>
      <w:r w:rsidR="00DE6785">
        <w:t>analyser</w:t>
      </w:r>
      <w:r w:rsidR="00C016E2">
        <w:t>:</w:t>
      </w:r>
      <w:r>
        <w:t xml:space="preserve"> Fourier transform infrared (FT-IR) spectroscopy. The released species have been </w:t>
      </w:r>
      <w:r w:rsidR="00C016E2">
        <w:t xml:space="preserve">collected </w:t>
      </w:r>
      <w:r w:rsidR="009721A1">
        <w:t xml:space="preserve">and </w:t>
      </w:r>
      <w:r w:rsidR="00C016E2">
        <w:t xml:space="preserve">sampled </w:t>
      </w:r>
      <w:r>
        <w:t xml:space="preserve">using solid phase </w:t>
      </w:r>
      <w:proofErr w:type="spellStart"/>
      <w:r>
        <w:t>microextraction</w:t>
      </w:r>
      <w:proofErr w:type="spellEnd"/>
      <w:r>
        <w:t xml:space="preserve"> technique (SPME) and identified </w:t>
      </w:r>
      <w:r w:rsidR="009721A1">
        <w:t>by</w:t>
      </w:r>
      <w:r>
        <w:t xml:space="preserve"> gas chromatography with </w:t>
      </w:r>
      <w:proofErr w:type="gramStart"/>
      <w:r>
        <w:t>mass</w:t>
      </w:r>
      <w:proofErr w:type="gramEnd"/>
      <w:r>
        <w:t xml:space="preserve"> selective detector (GC-MS). </w:t>
      </w:r>
      <w:r w:rsidR="009721A1">
        <w:t>Moreover, t</w:t>
      </w:r>
      <w:r>
        <w:t>he co</w:t>
      </w:r>
      <w:r w:rsidR="009721A1">
        <w:t xml:space="preserve">ne calorimetry test </w:t>
      </w:r>
      <w:proofErr w:type="gramStart"/>
      <w:r w:rsidR="009721A1">
        <w:t xml:space="preserve">was </w:t>
      </w:r>
      <w:r>
        <w:t>used</w:t>
      </w:r>
      <w:proofErr w:type="gramEnd"/>
      <w:r>
        <w:t xml:space="preserve"> to investigate material flammability and burning </w:t>
      </w:r>
      <w:r w:rsidR="00DE6785">
        <w:t>behaviour</w:t>
      </w:r>
      <w:r>
        <w:t xml:space="preserve"> of selected materials.</w:t>
      </w:r>
    </w:p>
    <w:p w14:paraId="61A9B77A" w14:textId="1787B71A" w:rsidR="00600535" w:rsidRPr="00B57B36" w:rsidRDefault="009721A1" w:rsidP="009721A1">
      <w:pPr>
        <w:pStyle w:val="CETheadingx"/>
        <w:numPr>
          <w:ilvl w:val="0"/>
          <w:numId w:val="0"/>
        </w:numPr>
      </w:pPr>
      <w:r>
        <w:t>2. Methodology</w:t>
      </w:r>
    </w:p>
    <w:p w14:paraId="6B4C63E5" w14:textId="62CDD5FF" w:rsidR="00600535" w:rsidRDefault="009721A1" w:rsidP="009721A1">
      <w:pPr>
        <w:pStyle w:val="CETheadingx"/>
      </w:pPr>
      <w:r>
        <w:t>Materials</w:t>
      </w:r>
    </w:p>
    <w:p w14:paraId="0D977F91" w14:textId="0E78451B" w:rsidR="009721A1" w:rsidRPr="009721A1" w:rsidRDefault="009721A1" w:rsidP="009721A1">
      <w:pPr>
        <w:pStyle w:val="CETBodytext"/>
      </w:pPr>
      <w:r>
        <w:t>1</w:t>
      </w:r>
      <w:proofErr w:type="gramStart"/>
      <w:r>
        <w:t>,2</w:t>
      </w:r>
      <w:proofErr w:type="gramEnd"/>
      <w:r>
        <w:t>-bis (</w:t>
      </w:r>
      <w:proofErr w:type="spellStart"/>
      <w:r>
        <w:t>pentabromodiphenyl</w:t>
      </w:r>
      <w:proofErr w:type="spellEnd"/>
      <w:r>
        <w:t>)ethane (DBDPE), ethyl</w:t>
      </w:r>
      <w:r w:rsidR="00926D5B">
        <w:t xml:space="preserve">ene </w:t>
      </w:r>
      <w:proofErr w:type="spellStart"/>
      <w:r w:rsidR="00926D5B">
        <w:t>bis</w:t>
      </w:r>
      <w:proofErr w:type="spellEnd"/>
      <w:r w:rsidR="00926D5B">
        <w:t>(</w:t>
      </w:r>
      <w:proofErr w:type="spellStart"/>
      <w:r w:rsidR="00926D5B">
        <w:t>tetrabromophthalimide</w:t>
      </w:r>
      <w:proofErr w:type="spellEnd"/>
      <w:r w:rsidR="00926D5B">
        <w:t xml:space="preserve"> </w:t>
      </w:r>
      <w:r>
        <w:t xml:space="preserve">(EBTPI) and </w:t>
      </w:r>
      <w:proofErr w:type="spellStart"/>
      <w:r>
        <w:t>tetrabromobisphenol</w:t>
      </w:r>
      <w:proofErr w:type="spellEnd"/>
      <w:r>
        <w:t xml:space="preserve"> A  </w:t>
      </w:r>
      <w:proofErr w:type="spellStart"/>
      <w:r>
        <w:t>diallyl</w:t>
      </w:r>
      <w:proofErr w:type="spellEnd"/>
      <w:r>
        <w:t xml:space="preserve"> ether (TBBPA-BAE) were </w:t>
      </w:r>
      <w:r w:rsidRPr="00606A4E">
        <w:t>purchas</w:t>
      </w:r>
      <w:r>
        <w:t xml:space="preserve">ed from </w:t>
      </w:r>
      <w:r w:rsidRPr="009721A1">
        <w:t>Hangzhou Mei Wang Chemical Co., Ltd.</w:t>
      </w:r>
      <w:r>
        <w:t xml:space="preserve"> in China.</w:t>
      </w:r>
    </w:p>
    <w:p w14:paraId="19E2C41C" w14:textId="686C1E7B" w:rsidR="009721A1" w:rsidRDefault="009721A1" w:rsidP="009721A1">
      <w:pPr>
        <w:pStyle w:val="CETBodytext"/>
        <w:numPr>
          <w:ilvl w:val="1"/>
          <w:numId w:val="23"/>
        </w:numPr>
        <w:spacing w:before="120" w:after="120"/>
        <w:ind w:left="357" w:hanging="357"/>
        <w:rPr>
          <w:b/>
        </w:rPr>
      </w:pPr>
      <w:r w:rsidRPr="009721A1">
        <w:rPr>
          <w:b/>
        </w:rPr>
        <w:t>Methods</w:t>
      </w:r>
    </w:p>
    <w:p w14:paraId="51D0063D" w14:textId="4F5D6E1B" w:rsidR="00F45E42" w:rsidRDefault="00F45E42" w:rsidP="00780B19">
      <w:pPr>
        <w:pStyle w:val="CETBodytext"/>
      </w:pPr>
      <w:r w:rsidRPr="00F45E42">
        <w:t>Cone Calorimeter (CC) (Fire Testing Technologies, UK</w:t>
      </w:r>
      <w:r>
        <w:t>) tests were performed to inves</w:t>
      </w:r>
      <w:r w:rsidRPr="00F45E42">
        <w:t xml:space="preserve">tigate </w:t>
      </w:r>
      <w:r>
        <w:t>material</w:t>
      </w:r>
      <w:r w:rsidR="00926D5B">
        <w:t>s</w:t>
      </w:r>
      <w:r>
        <w:t xml:space="preserve"> flammability and burning behavior</w:t>
      </w:r>
      <w:r w:rsidRPr="00F45E42">
        <w:t>.</w:t>
      </w:r>
      <w:r w:rsidR="00926D5B">
        <w:t xml:space="preserve"> </w:t>
      </w:r>
      <w:r w:rsidRPr="00F45E42">
        <w:t>The</w:t>
      </w:r>
      <w:r w:rsidR="00926D5B">
        <w:t xml:space="preserve"> test</w:t>
      </w:r>
      <w:r w:rsidRPr="00F45E42">
        <w:t xml:space="preserve"> specimens (100×100×</w:t>
      </w:r>
      <w:r w:rsidR="00296176">
        <w:t>1</w:t>
      </w:r>
      <w:r w:rsidR="00926D5B">
        <w:t>0</w:t>
      </w:r>
      <w:r w:rsidRPr="00F45E42">
        <w:t xml:space="preserve"> mm</w:t>
      </w:r>
      <w:r w:rsidR="00926D5B">
        <w:t>, 60 g</w:t>
      </w:r>
      <w:r w:rsidRPr="00F45E42">
        <w:t xml:space="preserve">) </w:t>
      </w:r>
      <w:proofErr w:type="gramStart"/>
      <w:r w:rsidRPr="00F45E42">
        <w:t xml:space="preserve">were placed in an aluminum tray and irradiated horizontally at a heat flux of </w:t>
      </w:r>
      <w:r w:rsidR="00926D5B">
        <w:t>50</w:t>
      </w:r>
      <w:r w:rsidRPr="00F45E42">
        <w:t xml:space="preserve"> kW/m</w:t>
      </w:r>
      <w:r w:rsidRPr="00926D5B">
        <w:rPr>
          <w:vertAlign w:val="superscript"/>
        </w:rPr>
        <w:t>2</w:t>
      </w:r>
      <w:proofErr w:type="gramEnd"/>
      <w:r w:rsidRPr="00F45E42">
        <w:t xml:space="preserve">. The procedure of the tests </w:t>
      </w:r>
      <w:proofErr w:type="gramStart"/>
      <w:r w:rsidRPr="00F45E42">
        <w:t>was performed</w:t>
      </w:r>
      <w:proofErr w:type="gramEnd"/>
      <w:r w:rsidRPr="00F45E42">
        <w:t xml:space="preserve"> in accordance with ISO 5660-1.</w:t>
      </w:r>
    </w:p>
    <w:p w14:paraId="0849C321" w14:textId="15185CE9" w:rsidR="001B7F67" w:rsidRDefault="00296176" w:rsidP="00780B19">
      <w:pPr>
        <w:pStyle w:val="CETBodytext"/>
      </w:pPr>
      <w:r>
        <w:t xml:space="preserve">The </w:t>
      </w:r>
      <w:r w:rsidR="00356913">
        <w:t>steady-state</w:t>
      </w:r>
      <w:r>
        <w:t xml:space="preserve"> tube furnace (</w:t>
      </w:r>
      <w:r w:rsidRPr="00F45E42">
        <w:t>Purser furnace,</w:t>
      </w:r>
      <w:r>
        <w:t xml:space="preserve"> ISO 19700</w:t>
      </w:r>
      <w:proofErr w:type="gramStart"/>
      <w:r>
        <w:t>)  has</w:t>
      </w:r>
      <w:proofErr w:type="gramEnd"/>
      <w:r>
        <w:t xml:space="preserve"> been used specifically to generate toxic products from real fires under oxygen deficiency conditions.</w:t>
      </w:r>
      <w:r w:rsidRPr="00296176">
        <w:t xml:space="preserve"> </w:t>
      </w:r>
      <w:r w:rsidRPr="00F45E42">
        <w:t xml:space="preserve">The method </w:t>
      </w:r>
      <w:proofErr w:type="gramStart"/>
      <w:r w:rsidRPr="00F45E42">
        <w:t>was used</w:t>
      </w:r>
      <w:proofErr w:type="gramEnd"/>
      <w:r w:rsidRPr="00F45E42">
        <w:t xml:space="preserve"> to model </w:t>
      </w:r>
      <w:r>
        <w:t xml:space="preserve">Fire </w:t>
      </w:r>
      <w:r w:rsidRPr="00296176">
        <w:t>Stage 3: Less well-ventilated flaming</w:t>
      </w:r>
      <w:r>
        <w:t xml:space="preserve"> (exactly </w:t>
      </w:r>
      <w:r w:rsidRPr="00296176">
        <w:t xml:space="preserve">3a. </w:t>
      </w:r>
      <w:r w:rsidR="00DE6785">
        <w:t>s</w:t>
      </w:r>
      <w:r w:rsidR="00DE6785" w:rsidRPr="00296176">
        <w:t>mall-vitiated</w:t>
      </w:r>
      <w:r w:rsidRPr="00296176">
        <w:t xml:space="preserve"> fires in closed or poorly ventilated compartments</w:t>
      </w:r>
      <w:r w:rsidR="001B7F67">
        <w:t xml:space="preserve"> </w:t>
      </w:r>
      <w:r w:rsidR="001B7F67" w:rsidRPr="00F45E42">
        <w:t>ISO 19706</w:t>
      </w:r>
      <w:r>
        <w:t xml:space="preserve">). Temperature of heating zone of furnace was set at 650 </w:t>
      </w:r>
      <w:r>
        <w:rPr>
          <w:rFonts w:cs="Arial"/>
        </w:rPr>
        <w:t>°</w:t>
      </w:r>
      <w:r>
        <w:t xml:space="preserve">C. The samples of </w:t>
      </w:r>
      <w:r w:rsidR="00310181">
        <w:t xml:space="preserve">selected </w:t>
      </w:r>
      <w:r>
        <w:t>fire retardants (</w:t>
      </w:r>
      <w:r w:rsidR="00310181">
        <w:t xml:space="preserve">20 g) </w:t>
      </w:r>
      <w:proofErr w:type="gramStart"/>
      <w:r w:rsidR="00310181">
        <w:t>were fed</w:t>
      </w:r>
      <w:proofErr w:type="gramEnd"/>
      <w:r w:rsidR="00310181">
        <w:t xml:space="preserve"> into the furnace in the </w:t>
      </w:r>
      <w:r w:rsidR="00E16D2B">
        <w:t>b</w:t>
      </w:r>
      <w:r w:rsidR="00310181">
        <w:t xml:space="preserve">oat </w:t>
      </w:r>
      <w:r w:rsidR="00E16D2B">
        <w:t>t</w:t>
      </w:r>
      <w:r w:rsidR="00310181">
        <w:t xml:space="preserve">ravelling at 40 mm/min. </w:t>
      </w:r>
    </w:p>
    <w:p w14:paraId="6F139E46" w14:textId="277EBCFF" w:rsidR="001B7F67" w:rsidRPr="00F45E42" w:rsidRDefault="00310181" w:rsidP="00780B19">
      <w:pPr>
        <w:pStyle w:val="CETBodytext"/>
      </w:pPr>
      <w:r>
        <w:t>The yields of carbon oxide</w:t>
      </w:r>
      <w:r w:rsidR="00525C39">
        <w:t xml:space="preserve"> (CO)</w:t>
      </w:r>
      <w:r>
        <w:t>,</w:t>
      </w:r>
      <w:r w:rsidR="00E16D2B">
        <w:t xml:space="preserve"> </w:t>
      </w:r>
      <w:r w:rsidR="001B7F67">
        <w:t>hydrogen cyanide</w:t>
      </w:r>
      <w:r w:rsidR="00525C39">
        <w:t xml:space="preserve"> (HCN)</w:t>
      </w:r>
      <w:r w:rsidR="001B7F67">
        <w:t xml:space="preserve">, </w:t>
      </w:r>
      <w:r w:rsidR="00525C39">
        <w:t>formaldehyde (HCOH)</w:t>
      </w:r>
      <w:r w:rsidR="001B7F67">
        <w:t>, nitrogen oxides</w:t>
      </w:r>
      <w:r w:rsidR="00525C39">
        <w:t xml:space="preserve"> (NO</w:t>
      </w:r>
      <w:r w:rsidR="00525C39" w:rsidRPr="00525C39">
        <w:rPr>
          <w:vertAlign w:val="subscript"/>
        </w:rPr>
        <w:t>x</w:t>
      </w:r>
      <w:r w:rsidR="00525C39">
        <w:t>)</w:t>
      </w:r>
      <w:r w:rsidR="001B7F67">
        <w:t xml:space="preserve"> and light hydrocarbons were </w:t>
      </w:r>
      <w:r w:rsidR="001B7F67" w:rsidRPr="001507A7">
        <w:rPr>
          <w:lang w:val="en-GB"/>
        </w:rPr>
        <w:t>determined using a gas analyser</w:t>
      </w:r>
      <w:r w:rsidR="007408FA">
        <w:rPr>
          <w:lang w:val="en-GB"/>
        </w:rPr>
        <w:t>:</w:t>
      </w:r>
      <w:r w:rsidR="007408FA" w:rsidRPr="001507A7">
        <w:rPr>
          <w:lang w:val="en-GB"/>
        </w:rPr>
        <w:t xml:space="preserve"> </w:t>
      </w:r>
      <w:r w:rsidR="001B7F67" w:rsidRPr="001507A7">
        <w:rPr>
          <w:lang w:val="en-GB"/>
        </w:rPr>
        <w:t>Fourier transform infrared (FT-IR) spectroscopy coupled with a computer system (</w:t>
      </w:r>
      <w:r w:rsidR="001B7F67">
        <w:t>Gasmet Portable FTIR Gas Analyzer DX4000</w:t>
      </w:r>
      <w:r w:rsidR="001B7F67" w:rsidRPr="001507A7">
        <w:rPr>
          <w:lang w:val="en-GB"/>
        </w:rPr>
        <w:t>)</w:t>
      </w:r>
      <w:r w:rsidR="001B7F67">
        <w:rPr>
          <w:lang w:val="en-GB"/>
        </w:rPr>
        <w:t xml:space="preserve">. The </w:t>
      </w:r>
      <w:r w:rsidR="00DE6785">
        <w:rPr>
          <w:lang w:val="en-GB"/>
        </w:rPr>
        <w:t>samples</w:t>
      </w:r>
      <w:r w:rsidR="001B7F67">
        <w:rPr>
          <w:lang w:val="en-GB"/>
        </w:rPr>
        <w:t xml:space="preserve"> of fire effluent </w:t>
      </w:r>
      <w:proofErr w:type="gramStart"/>
      <w:r w:rsidR="001B7F67">
        <w:rPr>
          <w:lang w:val="en-GB"/>
        </w:rPr>
        <w:t>were collected</w:t>
      </w:r>
      <w:proofErr w:type="gramEnd"/>
      <w:r w:rsidR="001B7F67">
        <w:rPr>
          <w:lang w:val="en-GB"/>
        </w:rPr>
        <w:t xml:space="preserve"> from </w:t>
      </w:r>
      <w:r w:rsidR="007408FA">
        <w:rPr>
          <w:lang w:val="en-GB"/>
        </w:rPr>
        <w:t xml:space="preserve">the </w:t>
      </w:r>
      <w:r w:rsidR="001B7F67">
        <w:rPr>
          <w:lang w:val="en-GB"/>
        </w:rPr>
        <w:t xml:space="preserve">mixing chamber of the furnace </w:t>
      </w:r>
      <w:r w:rsidR="001B7F67">
        <w:t xml:space="preserve">using </w:t>
      </w:r>
      <w:r w:rsidR="007408FA">
        <w:t xml:space="preserve">a </w:t>
      </w:r>
      <w:r w:rsidR="001B7F67" w:rsidRPr="001B7F67">
        <w:t>PSP4000-H gas probe</w:t>
      </w:r>
      <w:r w:rsidR="001B7F67">
        <w:t xml:space="preserve"> and </w:t>
      </w:r>
      <w:proofErr w:type="spellStart"/>
      <w:r w:rsidR="001B7F67">
        <w:t>Gasmet’s</w:t>
      </w:r>
      <w:proofErr w:type="spellEnd"/>
      <w:r w:rsidR="001B7F67">
        <w:t xml:space="preserve"> Portable Sampling System. </w:t>
      </w:r>
    </w:p>
    <w:p w14:paraId="1AED3853" w14:textId="33A6BFF1" w:rsidR="00600535" w:rsidRPr="004D3758" w:rsidRDefault="001B7F67" w:rsidP="00780B19">
      <w:pPr>
        <w:pStyle w:val="CETBodytext"/>
        <w:rPr>
          <w:lang w:val="en-GB"/>
        </w:rPr>
      </w:pPr>
      <w:r>
        <w:t xml:space="preserve">The volatile and semi-volatile organic compounds emitted in fire effluents during thermal degradation of brominated polymer </w:t>
      </w:r>
      <w:proofErr w:type="gramStart"/>
      <w:r>
        <w:t>flame retardants</w:t>
      </w:r>
      <w:proofErr w:type="gramEnd"/>
      <w:r>
        <w:t xml:space="preserve"> were </w:t>
      </w:r>
      <w:r w:rsidR="004D3758" w:rsidRPr="004D3758">
        <w:t xml:space="preserve">taken from the mixing chamber by introducing the </w:t>
      </w:r>
      <w:r w:rsidR="004D3758">
        <w:t xml:space="preserve">solid phase </w:t>
      </w:r>
      <w:proofErr w:type="spellStart"/>
      <w:r w:rsidR="004D3758">
        <w:t>microextraction</w:t>
      </w:r>
      <w:proofErr w:type="spellEnd"/>
      <w:r w:rsidR="004D3758" w:rsidRPr="004D3758">
        <w:t xml:space="preserve"> device with </w:t>
      </w:r>
      <w:r w:rsidR="004D3758">
        <w:t>the</w:t>
      </w:r>
      <w:r w:rsidR="004D3758" w:rsidRPr="004D3758">
        <w:t xml:space="preserve"> </w:t>
      </w:r>
      <w:proofErr w:type="spellStart"/>
      <w:r w:rsidR="004D3758" w:rsidRPr="004D3758">
        <w:t>carboxen</w:t>
      </w:r>
      <w:proofErr w:type="spellEnd"/>
      <w:r w:rsidR="004D3758" w:rsidRPr="004D3758">
        <w:t xml:space="preserve">/polydimethylsiloxane (CAR/PDMS </w:t>
      </w:r>
      <w:proofErr w:type="spellStart"/>
      <w:r w:rsidR="004D3758" w:rsidRPr="004D3758">
        <w:t>Supelco</w:t>
      </w:r>
      <w:proofErr w:type="spellEnd"/>
      <w:r w:rsidR="004D3758" w:rsidRPr="004D3758">
        <w:t>, USA) fib</w:t>
      </w:r>
      <w:r w:rsidR="001C1DBF">
        <w:t>er</w:t>
      </w:r>
      <w:r w:rsidR="004D3758" w:rsidRPr="004D3758">
        <w:t xml:space="preserve"> coatings</w:t>
      </w:r>
      <w:r w:rsidR="004D3758">
        <w:t xml:space="preserve">. Before </w:t>
      </w:r>
      <w:r w:rsidR="001C1DBF">
        <w:t>use,</w:t>
      </w:r>
      <w:r w:rsidR="004D3758">
        <w:t xml:space="preserve"> the fib</w:t>
      </w:r>
      <w:r w:rsidR="001C1DBF">
        <w:t>er</w:t>
      </w:r>
      <w:r w:rsidR="004D3758" w:rsidRPr="004D3758">
        <w:t xml:space="preserve"> </w:t>
      </w:r>
      <w:proofErr w:type="gramStart"/>
      <w:r w:rsidR="004D3758" w:rsidRPr="004D3758">
        <w:t>w</w:t>
      </w:r>
      <w:r w:rsidR="004D3758">
        <w:t>as</w:t>
      </w:r>
      <w:r w:rsidR="004D3758" w:rsidRPr="004D3758">
        <w:t xml:space="preserve"> conditioned</w:t>
      </w:r>
      <w:proofErr w:type="gramEnd"/>
      <w:r w:rsidR="004D3758" w:rsidRPr="004D3758">
        <w:t xml:space="preserve"> in the injection port</w:t>
      </w:r>
      <w:r w:rsidR="004D3758">
        <w:t xml:space="preserve"> of gas chromatograph (GC)</w:t>
      </w:r>
      <w:r w:rsidR="004D3758" w:rsidRPr="004D3758">
        <w:t xml:space="preserve">, according to the manufacturer's instructions. </w:t>
      </w:r>
      <w:r w:rsidR="004D3758">
        <w:t>After col</w:t>
      </w:r>
      <w:r w:rsidR="004D3758" w:rsidRPr="004D3758">
        <w:t>lection (</w:t>
      </w:r>
      <w:r w:rsidR="004D3758">
        <w:t>5</w:t>
      </w:r>
      <w:r w:rsidR="004D3758" w:rsidRPr="004D3758">
        <w:t xml:space="preserve">min), the </w:t>
      </w:r>
      <w:r w:rsidR="00331E27">
        <w:t xml:space="preserve">solid phase </w:t>
      </w:r>
      <w:proofErr w:type="spellStart"/>
      <w:r w:rsidR="00331E27">
        <w:t>microextraction</w:t>
      </w:r>
      <w:proofErr w:type="spellEnd"/>
      <w:r w:rsidR="00331E27">
        <w:t xml:space="preserve"> technique</w:t>
      </w:r>
      <w:r w:rsidR="00331E27" w:rsidRPr="004D3758">
        <w:t xml:space="preserve"> </w:t>
      </w:r>
      <w:r w:rsidR="00331E27">
        <w:t>(</w:t>
      </w:r>
      <w:r w:rsidR="004D3758" w:rsidRPr="004D3758">
        <w:t>SPME</w:t>
      </w:r>
      <w:r w:rsidR="00331E27">
        <w:t>)</w:t>
      </w:r>
      <w:r w:rsidR="004D3758" w:rsidRPr="004D3758">
        <w:t xml:space="preserve"> </w:t>
      </w:r>
      <w:r w:rsidR="001C1DBF" w:rsidRPr="004D3758">
        <w:t>fiber</w:t>
      </w:r>
      <w:r w:rsidR="004D3758" w:rsidRPr="004D3758">
        <w:t xml:space="preserve"> </w:t>
      </w:r>
      <w:proofErr w:type="gramStart"/>
      <w:r w:rsidR="004D3758" w:rsidRPr="004D3758">
        <w:t>was withdrawn from the chamber and d</w:t>
      </w:r>
      <w:r w:rsidR="004D3758">
        <w:t>esorbed immedi</w:t>
      </w:r>
      <w:r w:rsidR="004D3758" w:rsidRPr="004D3758">
        <w:t>ately in the GC injector for analysis</w:t>
      </w:r>
      <w:proofErr w:type="gramEnd"/>
      <w:r w:rsidR="004D3758" w:rsidRPr="004D3758">
        <w:t>.</w:t>
      </w:r>
      <w:r w:rsidR="004D3758">
        <w:t xml:space="preserve"> The products </w:t>
      </w:r>
      <w:r w:rsidR="004D3758" w:rsidRPr="001507A7">
        <w:rPr>
          <w:lang w:val="en-GB"/>
        </w:rPr>
        <w:t>were analysed using gas chromatograph (GC 7890 A</w:t>
      </w:r>
      <w:r w:rsidR="004D3758">
        <w:rPr>
          <w:lang w:val="en-GB"/>
        </w:rPr>
        <w:t>,</w:t>
      </w:r>
      <w:r w:rsidR="004D3758" w:rsidRPr="001507A7">
        <w:rPr>
          <w:lang w:val="en-GB"/>
        </w:rPr>
        <w:t xml:space="preserve"> </w:t>
      </w:r>
      <w:r w:rsidR="004D3758">
        <w:rPr>
          <w:lang w:val="en-GB"/>
        </w:rPr>
        <w:t xml:space="preserve">Agilent Technologies, USA) </w:t>
      </w:r>
      <w:r w:rsidR="004D3758" w:rsidRPr="001507A7">
        <w:rPr>
          <w:lang w:val="en-GB"/>
        </w:rPr>
        <w:t>w</w:t>
      </w:r>
      <w:r w:rsidR="004D3758">
        <w:rPr>
          <w:lang w:val="en-GB"/>
        </w:rPr>
        <w:t xml:space="preserve">ith mass spectrometer (MSD 5975, </w:t>
      </w:r>
      <w:r w:rsidR="004D3758" w:rsidRPr="001507A7">
        <w:rPr>
          <w:lang w:val="en-GB"/>
        </w:rPr>
        <w:t xml:space="preserve">Agilent </w:t>
      </w:r>
      <w:r w:rsidR="004D3758" w:rsidRPr="00780EEC">
        <w:rPr>
          <w:lang w:val="en-GB"/>
        </w:rPr>
        <w:t xml:space="preserve">Technologies, </w:t>
      </w:r>
      <w:proofErr w:type="gramStart"/>
      <w:r w:rsidR="004D3758" w:rsidRPr="00780EEC">
        <w:rPr>
          <w:lang w:val="en-GB"/>
        </w:rPr>
        <w:t>USA</w:t>
      </w:r>
      <w:proofErr w:type="gramEnd"/>
      <w:r w:rsidR="004D3758" w:rsidRPr="00780EEC">
        <w:rPr>
          <w:lang w:val="en-GB"/>
        </w:rPr>
        <w:t>).</w:t>
      </w:r>
      <w:r w:rsidR="004D3758">
        <w:rPr>
          <w:lang w:val="en-GB"/>
        </w:rPr>
        <w:t xml:space="preserve"> </w:t>
      </w:r>
      <w:r w:rsidR="004D3758" w:rsidRPr="004D3758">
        <w:rPr>
          <w:lang w:val="en-GB"/>
        </w:rPr>
        <w:t>Chromatographic separation was achieved on a HP</w:t>
      </w:r>
      <w:r w:rsidR="004D3758">
        <w:rPr>
          <w:lang w:val="en-GB"/>
        </w:rPr>
        <w:t xml:space="preserve">-5MS fused-silica </w:t>
      </w:r>
      <w:r w:rsidR="004D3758">
        <w:rPr>
          <w:lang w:val="en-GB"/>
        </w:rPr>
        <w:lastRenderedPageBreak/>
        <w:t>capillary col</w:t>
      </w:r>
      <w:r w:rsidR="004D3758" w:rsidRPr="004D3758">
        <w:rPr>
          <w:lang w:val="en-GB"/>
        </w:rPr>
        <w:t>umn (30 m × 0</w:t>
      </w:r>
      <w:proofErr w:type="gramStart"/>
      <w:r w:rsidR="004D3758">
        <w:rPr>
          <w:lang w:val="en-GB"/>
        </w:rPr>
        <w:t>,</w:t>
      </w:r>
      <w:r w:rsidR="004D3758" w:rsidRPr="004D3758">
        <w:rPr>
          <w:lang w:val="en-GB"/>
        </w:rPr>
        <w:t>25</w:t>
      </w:r>
      <w:proofErr w:type="gramEnd"/>
      <w:r w:rsidR="004D3758" w:rsidRPr="004D3758">
        <w:rPr>
          <w:lang w:val="en-GB"/>
        </w:rPr>
        <w:t xml:space="preserve"> mm × 0</w:t>
      </w:r>
      <w:r w:rsidR="004D3758">
        <w:rPr>
          <w:lang w:val="en-GB"/>
        </w:rPr>
        <w:t>,</w:t>
      </w:r>
      <w:r w:rsidR="004D3758" w:rsidRPr="004D3758">
        <w:rPr>
          <w:lang w:val="en-GB"/>
        </w:rPr>
        <w:t xml:space="preserve">25 </w:t>
      </w:r>
      <w:proofErr w:type="spellStart"/>
      <w:r w:rsidR="004D3758" w:rsidRPr="004D3758">
        <w:rPr>
          <w:lang w:val="en-GB"/>
        </w:rPr>
        <w:t>μm</w:t>
      </w:r>
      <w:proofErr w:type="spellEnd"/>
      <w:r w:rsidR="004D3758" w:rsidRPr="004D3758">
        <w:rPr>
          <w:lang w:val="en-GB"/>
        </w:rPr>
        <w:t xml:space="preserve"> film thickness) using helium as the carrier gas at 1 ml/min. The oven temperature </w:t>
      </w:r>
      <w:proofErr w:type="gramStart"/>
      <w:r w:rsidR="004D3758" w:rsidRPr="004D3758">
        <w:rPr>
          <w:lang w:val="en-GB"/>
        </w:rPr>
        <w:t>was maintained</w:t>
      </w:r>
      <w:proofErr w:type="gramEnd"/>
      <w:r w:rsidR="004D3758" w:rsidRPr="004D3758">
        <w:rPr>
          <w:lang w:val="en-GB"/>
        </w:rPr>
        <w:t xml:space="preserve"> at 40 °C for </w:t>
      </w:r>
      <w:r w:rsidR="004D3758">
        <w:rPr>
          <w:lang w:val="en-GB"/>
        </w:rPr>
        <w:t xml:space="preserve">3 </w:t>
      </w:r>
      <w:r w:rsidR="004D3758" w:rsidRPr="004D3758">
        <w:rPr>
          <w:lang w:val="en-GB"/>
        </w:rPr>
        <w:t xml:space="preserve">min, increased by 5 °C/min to </w:t>
      </w:r>
      <w:r w:rsidR="004D3758">
        <w:rPr>
          <w:lang w:val="en-GB"/>
        </w:rPr>
        <w:t>75</w:t>
      </w:r>
      <w:r w:rsidR="004D3758" w:rsidRPr="004D3758">
        <w:rPr>
          <w:lang w:val="en-GB"/>
        </w:rPr>
        <w:t xml:space="preserve"> °C and held for </w:t>
      </w:r>
      <w:r w:rsidR="004D3758">
        <w:rPr>
          <w:lang w:val="en-GB"/>
        </w:rPr>
        <w:t>10</w:t>
      </w:r>
      <w:r w:rsidR="004D3758" w:rsidRPr="004D3758">
        <w:rPr>
          <w:lang w:val="en-GB"/>
        </w:rPr>
        <w:t xml:space="preserve"> minutes</w:t>
      </w:r>
      <w:r w:rsidR="004D3758">
        <w:rPr>
          <w:lang w:val="en-GB"/>
        </w:rPr>
        <w:t xml:space="preserve">, then </w:t>
      </w:r>
      <w:r w:rsidR="004D3758" w:rsidRPr="004D3758">
        <w:rPr>
          <w:lang w:val="en-GB"/>
        </w:rPr>
        <w:t xml:space="preserve">increased by </w:t>
      </w:r>
      <w:r w:rsidR="004D3758">
        <w:rPr>
          <w:lang w:val="en-GB"/>
        </w:rPr>
        <w:t>10</w:t>
      </w:r>
      <w:r w:rsidR="004D3758" w:rsidRPr="004D3758">
        <w:rPr>
          <w:lang w:val="en-GB"/>
        </w:rPr>
        <w:t xml:space="preserve"> °C/min to </w:t>
      </w:r>
      <w:r w:rsidR="004D3758">
        <w:rPr>
          <w:lang w:val="en-GB"/>
        </w:rPr>
        <w:t>280</w:t>
      </w:r>
      <w:r w:rsidR="004D3758" w:rsidRPr="004D3758">
        <w:rPr>
          <w:lang w:val="en-GB"/>
        </w:rPr>
        <w:t xml:space="preserve"> °C and held for </w:t>
      </w:r>
      <w:r w:rsidR="004D3758">
        <w:rPr>
          <w:lang w:val="en-GB"/>
        </w:rPr>
        <w:t>5</w:t>
      </w:r>
      <w:r w:rsidR="004D3758" w:rsidRPr="004D3758">
        <w:rPr>
          <w:lang w:val="en-GB"/>
        </w:rPr>
        <w:t xml:space="preserve"> minutes. The GC injector port was 250 °C. The MSD </w:t>
      </w:r>
      <w:proofErr w:type="gramStart"/>
      <w:r w:rsidR="004D3758" w:rsidRPr="004D3758">
        <w:rPr>
          <w:lang w:val="en-GB"/>
        </w:rPr>
        <w:t>was operated</w:t>
      </w:r>
      <w:proofErr w:type="gramEnd"/>
      <w:r w:rsidR="004D3758" w:rsidRPr="004D3758">
        <w:rPr>
          <w:lang w:val="en-GB"/>
        </w:rPr>
        <w:t xml:space="preserve"> by electronic impact (70</w:t>
      </w:r>
      <w:r w:rsidR="004D3758">
        <w:rPr>
          <w:lang w:val="en-GB"/>
        </w:rPr>
        <w:t xml:space="preserve"> eV) in scan mode (25–450 m/z). </w:t>
      </w:r>
      <w:r w:rsidR="004D3758" w:rsidRPr="004D3758">
        <w:rPr>
          <w:lang w:val="en-GB"/>
        </w:rPr>
        <w:t xml:space="preserve">Chromatographic peaks </w:t>
      </w:r>
      <w:proofErr w:type="gramStart"/>
      <w:r w:rsidR="004D3758" w:rsidRPr="004D3758">
        <w:rPr>
          <w:lang w:val="en-GB"/>
        </w:rPr>
        <w:t>were identified</w:t>
      </w:r>
      <w:proofErr w:type="gramEnd"/>
      <w:r w:rsidR="004D3758" w:rsidRPr="004D3758">
        <w:rPr>
          <w:lang w:val="en-GB"/>
        </w:rPr>
        <w:t xml:space="preserve"> through comparing the mass ions of each peak with NIST MS Library. </w:t>
      </w:r>
      <w:r w:rsidR="001C1DBF" w:rsidRPr="004D3758">
        <w:rPr>
          <w:lang w:val="en-GB"/>
        </w:rPr>
        <w:t>Based on</w:t>
      </w:r>
      <w:r w:rsidR="004D3758" w:rsidRPr="004D3758">
        <w:rPr>
          <w:lang w:val="en-GB"/>
        </w:rPr>
        <w:t xml:space="preserve"> the NIST library, the highest possibility of product identification was chosen</w:t>
      </w:r>
      <w:r w:rsidR="004D3758">
        <w:rPr>
          <w:lang w:val="en-GB"/>
        </w:rPr>
        <w:t xml:space="preserve"> (&gt; 90 </w:t>
      </w:r>
      <w:proofErr w:type="gramStart"/>
      <w:r w:rsidR="004D3758">
        <w:rPr>
          <w:lang w:val="en-GB"/>
        </w:rPr>
        <w:t>%</w:t>
      </w:r>
      <w:proofErr w:type="gramEnd"/>
      <w:r w:rsidR="004D3758">
        <w:rPr>
          <w:lang w:val="en-GB"/>
        </w:rPr>
        <w:t>)</w:t>
      </w:r>
      <w:r w:rsidR="004D3758" w:rsidRPr="004D3758">
        <w:rPr>
          <w:lang w:val="en-GB"/>
        </w:rPr>
        <w:t xml:space="preserve">. </w:t>
      </w:r>
      <w:r w:rsidR="004D3758">
        <w:rPr>
          <w:lang w:val="en-GB"/>
        </w:rPr>
        <w:t>The c</w:t>
      </w:r>
      <w:r w:rsidR="004D3758" w:rsidRPr="004D3758">
        <w:rPr>
          <w:lang w:val="en-GB"/>
        </w:rPr>
        <w:t xml:space="preserve">hromatographic peak area of a specific compound </w:t>
      </w:r>
      <w:proofErr w:type="gramStart"/>
      <w:r w:rsidR="004D3758" w:rsidRPr="004D3758">
        <w:rPr>
          <w:lang w:val="en-GB"/>
        </w:rPr>
        <w:t>is correlated</w:t>
      </w:r>
      <w:proofErr w:type="gramEnd"/>
      <w:r w:rsidR="004D3758" w:rsidRPr="004D3758">
        <w:rPr>
          <w:lang w:val="en-GB"/>
        </w:rPr>
        <w:t xml:space="preserve"> linearly with its quantity, </w:t>
      </w:r>
      <w:r w:rsidR="004D3758">
        <w:rPr>
          <w:lang w:val="en-GB"/>
        </w:rPr>
        <w:t>so</w:t>
      </w:r>
      <w:r w:rsidR="004D3758" w:rsidRPr="004D3758">
        <w:rPr>
          <w:lang w:val="en-GB"/>
        </w:rPr>
        <w:t xml:space="preserve"> its concentration can be reflected by the peak area ratio. The summed identified peak areas </w:t>
      </w:r>
      <w:proofErr w:type="gramStart"/>
      <w:r w:rsidR="004D3758" w:rsidRPr="004D3758">
        <w:rPr>
          <w:lang w:val="en-GB"/>
        </w:rPr>
        <w:t>were normalized</w:t>
      </w:r>
      <w:proofErr w:type="gramEnd"/>
      <w:r w:rsidR="004D3758" w:rsidRPr="004D3758">
        <w:rPr>
          <w:lang w:val="en-GB"/>
        </w:rPr>
        <w:t xml:space="preserve"> to 100% and the relative abundance of specific compound can be reflected by its peak area ratio.</w:t>
      </w:r>
    </w:p>
    <w:p w14:paraId="30C3CFA2" w14:textId="62D4B905" w:rsidR="004D3758" w:rsidRPr="004D3758" w:rsidRDefault="004D3758" w:rsidP="004D3758">
      <w:pPr>
        <w:pStyle w:val="CETHeading1"/>
        <w:numPr>
          <w:ilvl w:val="0"/>
          <w:numId w:val="23"/>
        </w:numPr>
      </w:pPr>
      <w:r>
        <w:t>Results</w:t>
      </w:r>
    </w:p>
    <w:p w14:paraId="3BAB4BDE" w14:textId="06CD3BD7" w:rsidR="00E11F7A" w:rsidRDefault="00E11F7A" w:rsidP="00E11F7A">
      <w:pPr>
        <w:pStyle w:val="CETheadingx"/>
      </w:pPr>
      <w:r>
        <w:t>Burning behavior</w:t>
      </w:r>
    </w:p>
    <w:p w14:paraId="6037CC76" w14:textId="7B1E2F93" w:rsidR="00C9019C" w:rsidRDefault="00B403CF" w:rsidP="00E11F7A">
      <w:pPr>
        <w:pStyle w:val="CETBodytext"/>
      </w:pPr>
      <w:r w:rsidRPr="00B403CF">
        <w:t xml:space="preserve">The </w:t>
      </w:r>
      <w:r>
        <w:t xml:space="preserve">burning behavior of selected </w:t>
      </w:r>
      <w:proofErr w:type="gramStart"/>
      <w:r>
        <w:t xml:space="preserve">flame </w:t>
      </w:r>
      <w:r w:rsidR="001C1DBF">
        <w:t>retardants</w:t>
      </w:r>
      <w:proofErr w:type="gramEnd"/>
      <w:r w:rsidRPr="00B403CF">
        <w:t>, such as ignition time</w:t>
      </w:r>
      <w:r>
        <w:t xml:space="preserve"> (TTI)</w:t>
      </w:r>
      <w:r w:rsidRPr="00B403CF">
        <w:t xml:space="preserve">, amount of smoke and heat release, as well as char formation were determined. Table </w:t>
      </w:r>
      <w:r>
        <w:t>1</w:t>
      </w:r>
      <w:r w:rsidRPr="00B403CF">
        <w:t xml:space="preserve"> summarizes the results obtained from a cone calorimeter test for all series of </w:t>
      </w:r>
      <w:r>
        <w:t>materials</w:t>
      </w:r>
      <w:r w:rsidRPr="00B403CF">
        <w:t xml:space="preserve">. </w:t>
      </w:r>
      <w:r w:rsidR="00C9019C" w:rsidRPr="00C9019C">
        <w:t xml:space="preserve">The use of brominated </w:t>
      </w:r>
      <w:proofErr w:type="gramStart"/>
      <w:r w:rsidR="00C9019C" w:rsidRPr="00C9019C">
        <w:t>flame retardants</w:t>
      </w:r>
      <w:proofErr w:type="gramEnd"/>
      <w:r w:rsidR="00C9019C" w:rsidRPr="00C9019C">
        <w:t xml:space="preserve"> resulted in non-ignition during the tests, with low values of maximum heat release rate (</w:t>
      </w:r>
      <w:proofErr w:type="spellStart"/>
      <w:r w:rsidR="00C9019C" w:rsidRPr="00C9019C">
        <w:t>pHRR</w:t>
      </w:r>
      <w:proofErr w:type="spellEnd"/>
      <w:r w:rsidR="00C9019C" w:rsidRPr="00C9019C">
        <w:t xml:space="preserve">) and total heat release (THR). However, there was flameless decomposition accompanied by the emission of significant amounts of gases and fumes (TSR). Materials containing aromatic rings or halogens increased smoke release, while those with a high amount of oxygen or nitrogen atoms decreased smoke release. Oxygen-rich macromolecular structures </w:t>
      </w:r>
      <w:proofErr w:type="gramStart"/>
      <w:r w:rsidR="00C9019C" w:rsidRPr="00C9019C">
        <w:t>are already partially oxidized</w:t>
      </w:r>
      <w:proofErr w:type="gramEnd"/>
      <w:r w:rsidR="00C9019C" w:rsidRPr="00C9019C">
        <w:t>, leading to a lower ability to form soot. This likely explains the lowest TSR parameter reached by the EBTEBPI flame retardant in the tests.</w:t>
      </w:r>
    </w:p>
    <w:p w14:paraId="7CF58298" w14:textId="77777777" w:rsidR="00296176" w:rsidRPr="00033761" w:rsidRDefault="00296176" w:rsidP="00296176">
      <w:pPr>
        <w:pStyle w:val="CETTabletitle"/>
      </w:pPr>
      <w:r w:rsidRPr="00B57B36">
        <w:t xml:space="preserve">Table 1: </w:t>
      </w:r>
      <w:r w:rsidRPr="00842C11">
        <w:rPr>
          <w:rFonts w:cs="Arial"/>
        </w:rPr>
        <w:t>Summary of cone calorimeter data</w:t>
      </w:r>
    </w:p>
    <w:tbl>
      <w:tblPr>
        <w:tblW w:w="3360" w:type="pct"/>
        <w:jc w:val="center"/>
        <w:shd w:val="clear" w:color="auto" w:fill="FFFFFF"/>
        <w:tblLayout w:type="fixed"/>
        <w:tblLook w:val="01E0" w:firstRow="1" w:lastRow="1" w:firstColumn="1" w:lastColumn="1" w:noHBand="0" w:noVBand="0"/>
      </w:tblPr>
      <w:tblGrid>
        <w:gridCol w:w="1910"/>
        <w:gridCol w:w="836"/>
        <w:gridCol w:w="961"/>
        <w:gridCol w:w="961"/>
        <w:gridCol w:w="1237"/>
      </w:tblGrid>
      <w:tr w:rsidR="00296176" w:rsidRPr="00842C11" w14:paraId="4376EC81" w14:textId="77777777" w:rsidTr="00B91772">
        <w:trPr>
          <w:trHeight w:val="499"/>
          <w:jc w:val="center"/>
        </w:trPr>
        <w:tc>
          <w:tcPr>
            <w:tcW w:w="1617" w:type="pct"/>
            <w:tcBorders>
              <w:top w:val="single" w:sz="12" w:space="0" w:color="008000"/>
              <w:bottom w:val="single" w:sz="12" w:space="0" w:color="008000"/>
            </w:tcBorders>
            <w:shd w:val="clear" w:color="auto" w:fill="FFFFFF"/>
            <w:vAlign w:val="center"/>
          </w:tcPr>
          <w:p w14:paraId="719FF55B" w14:textId="77777777" w:rsidR="00296176" w:rsidRPr="004A42EE" w:rsidRDefault="00296176" w:rsidP="00B91772">
            <w:pPr>
              <w:pStyle w:val="Tekstpodstawowywcity3"/>
              <w:spacing w:after="0"/>
              <w:ind w:left="284" w:hanging="255"/>
              <w:jc w:val="center"/>
              <w:rPr>
                <w:rFonts w:cs="Arial"/>
                <w:sz w:val="18"/>
                <w:szCs w:val="20"/>
              </w:rPr>
            </w:pPr>
            <w:r w:rsidRPr="004A42EE">
              <w:rPr>
                <w:rFonts w:cs="Arial"/>
                <w:sz w:val="18"/>
                <w:szCs w:val="20"/>
              </w:rPr>
              <w:t>Flame retardant</w:t>
            </w:r>
          </w:p>
        </w:tc>
        <w:tc>
          <w:tcPr>
            <w:tcW w:w="708" w:type="pct"/>
            <w:tcBorders>
              <w:top w:val="single" w:sz="12" w:space="0" w:color="008000"/>
              <w:bottom w:val="single" w:sz="12" w:space="0" w:color="008000"/>
            </w:tcBorders>
            <w:shd w:val="clear" w:color="auto" w:fill="FFFFFF"/>
            <w:vAlign w:val="center"/>
          </w:tcPr>
          <w:p w14:paraId="209492E1" w14:textId="77777777" w:rsidR="00296176" w:rsidRPr="004A42EE" w:rsidRDefault="00296176" w:rsidP="00B91772">
            <w:pPr>
              <w:pStyle w:val="Tekstpodstawowywcity3"/>
              <w:spacing w:after="0"/>
              <w:ind w:left="284" w:hanging="255"/>
              <w:jc w:val="center"/>
              <w:rPr>
                <w:rFonts w:cs="Arial"/>
                <w:sz w:val="18"/>
                <w:szCs w:val="20"/>
              </w:rPr>
            </w:pPr>
            <w:r w:rsidRPr="004A42EE">
              <w:rPr>
                <w:rFonts w:cs="Arial"/>
                <w:sz w:val="18"/>
                <w:szCs w:val="20"/>
              </w:rPr>
              <w:t xml:space="preserve">TTI </w:t>
            </w:r>
          </w:p>
          <w:p w14:paraId="7ED38E16" w14:textId="77777777" w:rsidR="00296176" w:rsidRPr="004A42EE" w:rsidRDefault="00296176" w:rsidP="00B91772">
            <w:pPr>
              <w:pStyle w:val="Tekstpodstawowywcity3"/>
              <w:spacing w:after="0"/>
              <w:ind w:left="284" w:hanging="255"/>
              <w:jc w:val="center"/>
              <w:rPr>
                <w:rFonts w:cs="Arial"/>
                <w:sz w:val="18"/>
                <w:szCs w:val="20"/>
              </w:rPr>
            </w:pPr>
            <w:r w:rsidRPr="004A42EE">
              <w:rPr>
                <w:rFonts w:cs="Arial"/>
                <w:sz w:val="18"/>
                <w:szCs w:val="20"/>
              </w:rPr>
              <w:t>(s)</w:t>
            </w:r>
          </w:p>
        </w:tc>
        <w:tc>
          <w:tcPr>
            <w:tcW w:w="814" w:type="pct"/>
            <w:tcBorders>
              <w:top w:val="single" w:sz="12" w:space="0" w:color="008000"/>
              <w:bottom w:val="single" w:sz="12" w:space="0" w:color="008000"/>
            </w:tcBorders>
            <w:shd w:val="clear" w:color="auto" w:fill="FFFFFF"/>
            <w:vAlign w:val="center"/>
          </w:tcPr>
          <w:p w14:paraId="14FEE5B8" w14:textId="77777777" w:rsidR="00296176" w:rsidRPr="004A42EE" w:rsidRDefault="00296176" w:rsidP="00B91772">
            <w:pPr>
              <w:pStyle w:val="Tekstpodstawowywcity3"/>
              <w:spacing w:after="0"/>
              <w:ind w:left="0"/>
              <w:jc w:val="center"/>
              <w:rPr>
                <w:rFonts w:cs="Arial"/>
                <w:sz w:val="18"/>
                <w:szCs w:val="20"/>
              </w:rPr>
            </w:pPr>
            <w:r w:rsidRPr="004A42EE">
              <w:rPr>
                <w:rFonts w:cs="Arial"/>
                <w:sz w:val="18"/>
                <w:szCs w:val="20"/>
              </w:rPr>
              <w:t>pHRR (kW/m</w:t>
            </w:r>
            <w:r w:rsidRPr="004A42EE">
              <w:rPr>
                <w:rFonts w:cs="Arial"/>
                <w:sz w:val="18"/>
                <w:szCs w:val="20"/>
                <w:vertAlign w:val="superscript"/>
              </w:rPr>
              <w:t>2</w:t>
            </w:r>
            <w:r w:rsidRPr="004A42EE">
              <w:rPr>
                <w:rFonts w:cs="Arial"/>
                <w:sz w:val="18"/>
                <w:szCs w:val="20"/>
              </w:rPr>
              <w:t>)</w:t>
            </w:r>
          </w:p>
        </w:tc>
        <w:tc>
          <w:tcPr>
            <w:tcW w:w="814" w:type="pct"/>
            <w:tcBorders>
              <w:top w:val="single" w:sz="12" w:space="0" w:color="008000"/>
              <w:bottom w:val="single" w:sz="12" w:space="0" w:color="008000"/>
            </w:tcBorders>
            <w:shd w:val="clear" w:color="auto" w:fill="FFFFFF"/>
            <w:vAlign w:val="center"/>
          </w:tcPr>
          <w:p w14:paraId="11BF83E9" w14:textId="77777777" w:rsidR="00296176" w:rsidRPr="004A42EE" w:rsidRDefault="00296176" w:rsidP="00B91772">
            <w:pPr>
              <w:pStyle w:val="Tekstpodstawowywcity3"/>
              <w:spacing w:after="0"/>
              <w:ind w:left="284" w:hanging="255"/>
              <w:jc w:val="center"/>
              <w:rPr>
                <w:rFonts w:cs="Arial"/>
                <w:sz w:val="18"/>
                <w:szCs w:val="20"/>
              </w:rPr>
            </w:pPr>
            <w:r w:rsidRPr="004A42EE">
              <w:rPr>
                <w:rFonts w:cs="Arial"/>
                <w:sz w:val="18"/>
                <w:szCs w:val="20"/>
              </w:rPr>
              <w:t>THR</w:t>
            </w:r>
          </w:p>
          <w:p w14:paraId="7B3440BB" w14:textId="77777777" w:rsidR="00296176" w:rsidRPr="004A42EE" w:rsidRDefault="00296176" w:rsidP="00B91772">
            <w:pPr>
              <w:pStyle w:val="Tekstpodstawowywcity3"/>
              <w:spacing w:after="0"/>
              <w:ind w:left="284" w:hanging="255"/>
              <w:jc w:val="center"/>
              <w:rPr>
                <w:rFonts w:cs="Arial"/>
                <w:sz w:val="18"/>
                <w:szCs w:val="20"/>
              </w:rPr>
            </w:pPr>
            <w:r w:rsidRPr="004A42EE">
              <w:rPr>
                <w:rFonts w:cs="Arial"/>
                <w:sz w:val="18"/>
                <w:szCs w:val="20"/>
              </w:rPr>
              <w:t>(MJ/m</w:t>
            </w:r>
            <w:r w:rsidRPr="004A42EE">
              <w:rPr>
                <w:rFonts w:cs="Arial"/>
                <w:sz w:val="18"/>
                <w:szCs w:val="20"/>
                <w:vertAlign w:val="superscript"/>
              </w:rPr>
              <w:t>2</w:t>
            </w:r>
            <w:r w:rsidRPr="004A42EE">
              <w:rPr>
                <w:rFonts w:cs="Arial"/>
                <w:sz w:val="18"/>
                <w:szCs w:val="20"/>
              </w:rPr>
              <w:t>)</w:t>
            </w:r>
          </w:p>
        </w:tc>
        <w:tc>
          <w:tcPr>
            <w:tcW w:w="1047" w:type="pct"/>
            <w:tcBorders>
              <w:top w:val="single" w:sz="12" w:space="0" w:color="008000"/>
              <w:bottom w:val="single" w:sz="12" w:space="0" w:color="008000"/>
            </w:tcBorders>
            <w:shd w:val="clear" w:color="auto" w:fill="FFFFFF"/>
            <w:vAlign w:val="center"/>
          </w:tcPr>
          <w:p w14:paraId="1EA443E4" w14:textId="0D2CC83D" w:rsidR="00296176" w:rsidRPr="004A42EE" w:rsidRDefault="00C9019C" w:rsidP="00B91772">
            <w:pPr>
              <w:pStyle w:val="Tekstpodstawowywcity3"/>
              <w:spacing w:after="0"/>
              <w:ind w:left="284" w:hanging="255"/>
              <w:jc w:val="center"/>
              <w:rPr>
                <w:rFonts w:cs="Arial"/>
                <w:sz w:val="18"/>
                <w:szCs w:val="20"/>
              </w:rPr>
            </w:pPr>
            <w:r>
              <w:rPr>
                <w:rFonts w:cs="Arial"/>
                <w:sz w:val="18"/>
                <w:szCs w:val="20"/>
              </w:rPr>
              <w:t>TSR</w:t>
            </w:r>
            <w:r w:rsidR="00296176" w:rsidRPr="004A42EE">
              <w:rPr>
                <w:rFonts w:cs="Arial"/>
                <w:sz w:val="18"/>
                <w:szCs w:val="20"/>
              </w:rPr>
              <w:t xml:space="preserve"> </w:t>
            </w:r>
          </w:p>
          <w:p w14:paraId="1ECD4258" w14:textId="4CEBFB52" w:rsidR="00296176" w:rsidRPr="004A42EE" w:rsidRDefault="00296176" w:rsidP="00B91772">
            <w:pPr>
              <w:pStyle w:val="Tekstpodstawowywcity3"/>
              <w:spacing w:after="0"/>
              <w:ind w:left="284" w:hanging="255"/>
              <w:jc w:val="center"/>
              <w:rPr>
                <w:rFonts w:cs="Arial"/>
                <w:sz w:val="18"/>
                <w:szCs w:val="20"/>
              </w:rPr>
            </w:pPr>
            <w:r w:rsidRPr="004A42EE">
              <w:rPr>
                <w:rFonts w:cs="Arial"/>
                <w:sz w:val="18"/>
                <w:szCs w:val="20"/>
              </w:rPr>
              <w:t>(m</w:t>
            </w:r>
            <w:r w:rsidRPr="004A42EE">
              <w:rPr>
                <w:rFonts w:cs="Arial"/>
                <w:sz w:val="18"/>
                <w:szCs w:val="20"/>
                <w:vertAlign w:val="superscript"/>
              </w:rPr>
              <w:t>2</w:t>
            </w:r>
            <w:r w:rsidR="00C9019C">
              <w:rPr>
                <w:rFonts w:cs="Arial"/>
                <w:sz w:val="18"/>
                <w:szCs w:val="20"/>
              </w:rPr>
              <w:t>/</w:t>
            </w:r>
            <w:r w:rsidR="00C9019C" w:rsidRPr="004A42EE">
              <w:rPr>
                <w:rFonts w:cs="Arial"/>
                <w:sz w:val="18"/>
                <w:szCs w:val="20"/>
              </w:rPr>
              <w:t xml:space="preserve"> m</w:t>
            </w:r>
            <w:r w:rsidR="00C9019C" w:rsidRPr="004A42EE">
              <w:rPr>
                <w:rFonts w:cs="Arial"/>
                <w:sz w:val="18"/>
                <w:szCs w:val="20"/>
                <w:vertAlign w:val="superscript"/>
              </w:rPr>
              <w:t>2</w:t>
            </w:r>
            <w:r w:rsidRPr="004A42EE">
              <w:rPr>
                <w:rFonts w:cs="Arial"/>
                <w:sz w:val="18"/>
                <w:szCs w:val="20"/>
              </w:rPr>
              <w:t>)</w:t>
            </w:r>
          </w:p>
        </w:tc>
      </w:tr>
      <w:tr w:rsidR="00C9019C" w:rsidRPr="00842C11" w14:paraId="5DE0276C" w14:textId="77777777" w:rsidTr="00733DE8">
        <w:trPr>
          <w:trHeight w:val="40"/>
          <w:jc w:val="center"/>
        </w:trPr>
        <w:tc>
          <w:tcPr>
            <w:tcW w:w="1617" w:type="pct"/>
            <w:tcBorders>
              <w:top w:val="single" w:sz="12" w:space="0" w:color="008000"/>
            </w:tcBorders>
            <w:shd w:val="clear" w:color="auto" w:fill="FFFFFF"/>
            <w:vAlign w:val="center"/>
          </w:tcPr>
          <w:p w14:paraId="445BF617" w14:textId="77777777" w:rsidR="00C9019C" w:rsidRPr="002B662B" w:rsidRDefault="00C9019C" w:rsidP="00C9019C">
            <w:pPr>
              <w:pStyle w:val="Tekstpodstawowywcity3"/>
              <w:spacing w:after="0"/>
              <w:jc w:val="center"/>
              <w:rPr>
                <w:rFonts w:cs="Arial"/>
                <w:bCs/>
                <w:iCs/>
                <w:sz w:val="18"/>
                <w:szCs w:val="20"/>
              </w:rPr>
            </w:pPr>
            <w:r w:rsidRPr="002B662B">
              <w:rPr>
                <w:rFonts w:cs="Arial"/>
                <w:bCs/>
                <w:iCs/>
                <w:sz w:val="18"/>
                <w:szCs w:val="20"/>
              </w:rPr>
              <w:t>DBDPE</w:t>
            </w:r>
          </w:p>
        </w:tc>
        <w:tc>
          <w:tcPr>
            <w:tcW w:w="708" w:type="pct"/>
            <w:tcBorders>
              <w:top w:val="single" w:sz="12" w:space="0" w:color="008000"/>
            </w:tcBorders>
            <w:shd w:val="clear" w:color="auto" w:fill="FFFFFF"/>
            <w:vAlign w:val="center"/>
          </w:tcPr>
          <w:p w14:paraId="16FCB968" w14:textId="77777777" w:rsidR="00C9019C" w:rsidRPr="00842C11" w:rsidRDefault="00C9019C" w:rsidP="00C9019C">
            <w:pPr>
              <w:jc w:val="center"/>
              <w:rPr>
                <w:rFonts w:cs="Arial"/>
              </w:rPr>
            </w:pPr>
            <w:r w:rsidRPr="00842C11">
              <w:rPr>
                <w:rFonts w:cs="Arial"/>
              </w:rPr>
              <w:t>-</w:t>
            </w:r>
          </w:p>
        </w:tc>
        <w:tc>
          <w:tcPr>
            <w:tcW w:w="814" w:type="pct"/>
            <w:tcBorders>
              <w:top w:val="single" w:sz="12" w:space="0" w:color="008000"/>
            </w:tcBorders>
            <w:shd w:val="clear" w:color="auto" w:fill="FFFFFF"/>
            <w:vAlign w:val="center"/>
          </w:tcPr>
          <w:p w14:paraId="78619794" w14:textId="77777777" w:rsidR="00C9019C" w:rsidRPr="00842C11" w:rsidRDefault="00C9019C" w:rsidP="00C9019C">
            <w:pPr>
              <w:jc w:val="center"/>
              <w:rPr>
                <w:rFonts w:cs="Arial"/>
              </w:rPr>
            </w:pPr>
            <w:r w:rsidRPr="00842C11">
              <w:rPr>
                <w:rFonts w:cs="Arial"/>
              </w:rPr>
              <w:t>28 (0)</w:t>
            </w:r>
          </w:p>
        </w:tc>
        <w:tc>
          <w:tcPr>
            <w:tcW w:w="814" w:type="pct"/>
            <w:tcBorders>
              <w:top w:val="single" w:sz="12" w:space="0" w:color="008000"/>
            </w:tcBorders>
            <w:shd w:val="clear" w:color="auto" w:fill="FFFFFF"/>
            <w:vAlign w:val="center"/>
          </w:tcPr>
          <w:p w14:paraId="53010FEF" w14:textId="77777777" w:rsidR="00C9019C" w:rsidRPr="00842C11" w:rsidRDefault="00C9019C" w:rsidP="00C9019C">
            <w:pPr>
              <w:pStyle w:val="Tekstpodstawowywcity3"/>
              <w:spacing w:after="0"/>
              <w:ind w:hanging="214"/>
              <w:jc w:val="center"/>
              <w:rPr>
                <w:rFonts w:cs="Arial"/>
                <w:bCs/>
                <w:iCs/>
                <w:sz w:val="18"/>
                <w:szCs w:val="20"/>
              </w:rPr>
            </w:pPr>
            <w:r w:rsidRPr="00842C11">
              <w:rPr>
                <w:rFonts w:cs="Arial"/>
                <w:bCs/>
                <w:iCs/>
                <w:sz w:val="18"/>
                <w:szCs w:val="20"/>
              </w:rPr>
              <w:t>30 (2)</w:t>
            </w:r>
          </w:p>
        </w:tc>
        <w:tc>
          <w:tcPr>
            <w:tcW w:w="1047" w:type="pct"/>
            <w:tcBorders>
              <w:top w:val="single" w:sz="12" w:space="0" w:color="008000"/>
            </w:tcBorders>
            <w:shd w:val="clear" w:color="auto" w:fill="FFFFFF"/>
          </w:tcPr>
          <w:p w14:paraId="6ACD37BC" w14:textId="5168DE71" w:rsidR="00C9019C" w:rsidRPr="00C9019C" w:rsidRDefault="00C9019C" w:rsidP="00C9019C">
            <w:pPr>
              <w:pStyle w:val="Tekstpodstawowywcity3"/>
              <w:spacing w:after="0"/>
              <w:ind w:hanging="89"/>
              <w:jc w:val="center"/>
              <w:rPr>
                <w:rFonts w:cs="Arial"/>
                <w:bCs/>
                <w:iCs/>
                <w:sz w:val="18"/>
                <w:szCs w:val="20"/>
              </w:rPr>
            </w:pPr>
            <w:r w:rsidRPr="00C9019C">
              <w:rPr>
                <w:sz w:val="18"/>
              </w:rPr>
              <w:t>3257 (43)</w:t>
            </w:r>
          </w:p>
        </w:tc>
      </w:tr>
      <w:tr w:rsidR="00C9019C" w:rsidRPr="00842C11" w14:paraId="189F49D0" w14:textId="77777777" w:rsidTr="00733DE8">
        <w:trPr>
          <w:jc w:val="center"/>
        </w:trPr>
        <w:tc>
          <w:tcPr>
            <w:tcW w:w="1617" w:type="pct"/>
            <w:shd w:val="clear" w:color="auto" w:fill="FFFFFF"/>
            <w:vAlign w:val="center"/>
          </w:tcPr>
          <w:p w14:paraId="7B554B73" w14:textId="77777777" w:rsidR="00C9019C" w:rsidRPr="002B662B" w:rsidRDefault="00C9019C" w:rsidP="00C9019C">
            <w:pPr>
              <w:pStyle w:val="Tekstpodstawowywcity3"/>
              <w:spacing w:after="0"/>
              <w:jc w:val="center"/>
              <w:rPr>
                <w:rFonts w:cs="Arial"/>
                <w:bCs/>
                <w:iCs/>
                <w:sz w:val="18"/>
                <w:szCs w:val="20"/>
              </w:rPr>
            </w:pPr>
            <w:r w:rsidRPr="002B662B">
              <w:rPr>
                <w:rFonts w:cs="Arial"/>
                <w:bCs/>
                <w:iCs/>
                <w:sz w:val="18"/>
                <w:szCs w:val="20"/>
              </w:rPr>
              <w:t>EBTEBPI</w:t>
            </w:r>
          </w:p>
        </w:tc>
        <w:tc>
          <w:tcPr>
            <w:tcW w:w="708" w:type="pct"/>
            <w:shd w:val="clear" w:color="auto" w:fill="FFFFFF"/>
            <w:vAlign w:val="center"/>
          </w:tcPr>
          <w:p w14:paraId="123C663A" w14:textId="77777777" w:rsidR="00C9019C" w:rsidRPr="00842C11" w:rsidRDefault="00C9019C" w:rsidP="00C9019C">
            <w:pPr>
              <w:jc w:val="center"/>
              <w:rPr>
                <w:rFonts w:cs="Arial"/>
              </w:rPr>
            </w:pPr>
            <w:r w:rsidRPr="00842C11">
              <w:rPr>
                <w:rFonts w:cs="Arial"/>
              </w:rPr>
              <w:t>-</w:t>
            </w:r>
          </w:p>
        </w:tc>
        <w:tc>
          <w:tcPr>
            <w:tcW w:w="814" w:type="pct"/>
            <w:shd w:val="clear" w:color="auto" w:fill="FFFFFF"/>
            <w:vAlign w:val="center"/>
          </w:tcPr>
          <w:p w14:paraId="322A84D4" w14:textId="77777777" w:rsidR="00C9019C" w:rsidRPr="00842C11" w:rsidRDefault="00C9019C" w:rsidP="00C9019C">
            <w:pPr>
              <w:jc w:val="center"/>
              <w:rPr>
                <w:rFonts w:cs="Arial"/>
              </w:rPr>
            </w:pPr>
            <w:r w:rsidRPr="00842C11">
              <w:rPr>
                <w:rFonts w:cs="Arial"/>
              </w:rPr>
              <w:t>26 (1)</w:t>
            </w:r>
          </w:p>
        </w:tc>
        <w:tc>
          <w:tcPr>
            <w:tcW w:w="814" w:type="pct"/>
            <w:shd w:val="clear" w:color="auto" w:fill="FFFFFF"/>
            <w:vAlign w:val="center"/>
          </w:tcPr>
          <w:p w14:paraId="243696FA" w14:textId="77777777" w:rsidR="00C9019C" w:rsidRPr="00842C11" w:rsidRDefault="00C9019C" w:rsidP="00C9019C">
            <w:pPr>
              <w:pStyle w:val="Tekstpodstawowywcity3"/>
              <w:spacing w:after="0"/>
              <w:ind w:hanging="214"/>
              <w:jc w:val="center"/>
              <w:rPr>
                <w:rFonts w:cs="Arial"/>
                <w:bCs/>
                <w:iCs/>
                <w:sz w:val="18"/>
                <w:szCs w:val="20"/>
              </w:rPr>
            </w:pPr>
            <w:r w:rsidRPr="00842C11">
              <w:rPr>
                <w:rFonts w:cs="Arial"/>
                <w:bCs/>
                <w:iCs/>
                <w:sz w:val="18"/>
                <w:szCs w:val="20"/>
              </w:rPr>
              <w:t>23 (0)</w:t>
            </w:r>
          </w:p>
        </w:tc>
        <w:tc>
          <w:tcPr>
            <w:tcW w:w="1047" w:type="pct"/>
            <w:shd w:val="clear" w:color="auto" w:fill="FFFFFF"/>
          </w:tcPr>
          <w:p w14:paraId="5D4AC61E" w14:textId="5A518DF9" w:rsidR="00C9019C" w:rsidRPr="00C9019C" w:rsidRDefault="00C9019C" w:rsidP="00C9019C">
            <w:pPr>
              <w:pStyle w:val="Tekstpodstawowywcity3"/>
              <w:spacing w:after="0"/>
              <w:ind w:hanging="89"/>
              <w:jc w:val="center"/>
              <w:rPr>
                <w:rFonts w:cs="Arial"/>
                <w:bCs/>
                <w:iCs/>
                <w:sz w:val="18"/>
                <w:szCs w:val="20"/>
              </w:rPr>
            </w:pPr>
            <w:r w:rsidRPr="00C9019C">
              <w:rPr>
                <w:sz w:val="18"/>
              </w:rPr>
              <w:t>1153 (26)</w:t>
            </w:r>
          </w:p>
        </w:tc>
      </w:tr>
      <w:tr w:rsidR="00C9019C" w:rsidRPr="00842C11" w14:paraId="0F5E470A" w14:textId="77777777" w:rsidTr="00733DE8">
        <w:trPr>
          <w:trHeight w:val="70"/>
          <w:jc w:val="center"/>
        </w:trPr>
        <w:tc>
          <w:tcPr>
            <w:tcW w:w="1617" w:type="pct"/>
            <w:tcBorders>
              <w:bottom w:val="single" w:sz="12" w:space="0" w:color="008000"/>
            </w:tcBorders>
            <w:shd w:val="clear" w:color="auto" w:fill="FFFFFF"/>
            <w:vAlign w:val="center"/>
          </w:tcPr>
          <w:p w14:paraId="31DF6D08" w14:textId="77777777" w:rsidR="00C9019C" w:rsidRPr="002B662B" w:rsidRDefault="00C9019C" w:rsidP="00C9019C">
            <w:pPr>
              <w:pStyle w:val="Tekstpodstawowywcity3"/>
              <w:spacing w:after="0"/>
              <w:jc w:val="center"/>
              <w:rPr>
                <w:rFonts w:cs="Arial"/>
                <w:bCs/>
                <w:iCs/>
                <w:sz w:val="18"/>
                <w:szCs w:val="20"/>
              </w:rPr>
            </w:pPr>
            <w:r w:rsidRPr="002B662B">
              <w:rPr>
                <w:rFonts w:cs="Arial"/>
                <w:bCs/>
                <w:iCs/>
                <w:sz w:val="18"/>
                <w:szCs w:val="20"/>
              </w:rPr>
              <w:t>TBBPA-BAE</w:t>
            </w:r>
          </w:p>
        </w:tc>
        <w:tc>
          <w:tcPr>
            <w:tcW w:w="708" w:type="pct"/>
            <w:tcBorders>
              <w:bottom w:val="single" w:sz="12" w:space="0" w:color="008000"/>
            </w:tcBorders>
            <w:shd w:val="clear" w:color="auto" w:fill="FFFFFF"/>
            <w:vAlign w:val="center"/>
          </w:tcPr>
          <w:p w14:paraId="636695C9" w14:textId="77777777" w:rsidR="00C9019C" w:rsidRPr="00842C11" w:rsidRDefault="00C9019C" w:rsidP="00C9019C">
            <w:pPr>
              <w:jc w:val="center"/>
              <w:rPr>
                <w:rFonts w:cs="Arial"/>
              </w:rPr>
            </w:pPr>
            <w:r w:rsidRPr="00842C11">
              <w:rPr>
                <w:rFonts w:cs="Arial"/>
              </w:rPr>
              <w:t>-</w:t>
            </w:r>
          </w:p>
        </w:tc>
        <w:tc>
          <w:tcPr>
            <w:tcW w:w="814" w:type="pct"/>
            <w:tcBorders>
              <w:bottom w:val="single" w:sz="12" w:space="0" w:color="008000"/>
            </w:tcBorders>
            <w:shd w:val="clear" w:color="auto" w:fill="FFFFFF"/>
            <w:vAlign w:val="center"/>
          </w:tcPr>
          <w:p w14:paraId="718D1D9A" w14:textId="77777777" w:rsidR="00C9019C" w:rsidRPr="00842C11" w:rsidRDefault="00C9019C" w:rsidP="00C9019C">
            <w:pPr>
              <w:jc w:val="center"/>
              <w:rPr>
                <w:rFonts w:cs="Arial"/>
              </w:rPr>
            </w:pPr>
            <w:r w:rsidRPr="00842C11">
              <w:rPr>
                <w:rFonts w:cs="Arial"/>
              </w:rPr>
              <w:t>28 (0)</w:t>
            </w:r>
          </w:p>
        </w:tc>
        <w:tc>
          <w:tcPr>
            <w:tcW w:w="814" w:type="pct"/>
            <w:tcBorders>
              <w:bottom w:val="single" w:sz="12" w:space="0" w:color="008000"/>
            </w:tcBorders>
            <w:shd w:val="clear" w:color="auto" w:fill="FFFFFF"/>
            <w:vAlign w:val="center"/>
          </w:tcPr>
          <w:p w14:paraId="4DB59820" w14:textId="77777777" w:rsidR="00C9019C" w:rsidRPr="00842C11" w:rsidRDefault="00C9019C" w:rsidP="00C9019C">
            <w:pPr>
              <w:pStyle w:val="Tekstpodstawowywcity3"/>
              <w:spacing w:after="0"/>
              <w:ind w:hanging="214"/>
              <w:jc w:val="center"/>
              <w:rPr>
                <w:rFonts w:cs="Arial"/>
                <w:bCs/>
                <w:iCs/>
                <w:sz w:val="18"/>
                <w:szCs w:val="20"/>
              </w:rPr>
            </w:pPr>
            <w:r w:rsidRPr="00842C11">
              <w:rPr>
                <w:rFonts w:cs="Arial"/>
                <w:bCs/>
                <w:iCs/>
                <w:sz w:val="18"/>
                <w:szCs w:val="20"/>
              </w:rPr>
              <w:t>31 (6)</w:t>
            </w:r>
          </w:p>
        </w:tc>
        <w:tc>
          <w:tcPr>
            <w:tcW w:w="1047" w:type="pct"/>
            <w:tcBorders>
              <w:bottom w:val="single" w:sz="12" w:space="0" w:color="008000"/>
            </w:tcBorders>
            <w:shd w:val="clear" w:color="auto" w:fill="FFFFFF"/>
          </w:tcPr>
          <w:p w14:paraId="4A99F524" w14:textId="41FE7D26" w:rsidR="00C9019C" w:rsidRPr="00C9019C" w:rsidRDefault="00C9019C" w:rsidP="00C9019C">
            <w:pPr>
              <w:pStyle w:val="Tekstpodstawowywcity3"/>
              <w:spacing w:after="0"/>
              <w:ind w:hanging="89"/>
              <w:jc w:val="center"/>
              <w:rPr>
                <w:rFonts w:cs="Arial"/>
                <w:bCs/>
                <w:iCs/>
                <w:sz w:val="18"/>
                <w:szCs w:val="20"/>
              </w:rPr>
            </w:pPr>
            <w:r w:rsidRPr="00C9019C">
              <w:rPr>
                <w:sz w:val="18"/>
              </w:rPr>
              <w:t>2566 (39)</w:t>
            </w:r>
          </w:p>
        </w:tc>
      </w:tr>
    </w:tbl>
    <w:p w14:paraId="2ED7FFC2" w14:textId="550ED7D7" w:rsidR="00296176" w:rsidRDefault="00296176" w:rsidP="00296176"/>
    <w:p w14:paraId="2315D5CC" w14:textId="22995274" w:rsidR="004D3758" w:rsidRDefault="004D3758" w:rsidP="00296176"/>
    <w:p w14:paraId="66A21B54" w14:textId="58561A95" w:rsidR="00E11F7A" w:rsidRDefault="00E11F7A" w:rsidP="00E11F7A">
      <w:pPr>
        <w:pStyle w:val="CETheadingx"/>
      </w:pPr>
      <w:r w:rsidRPr="001849B8">
        <w:t>Determination of the asphyxiates and irritants</w:t>
      </w:r>
    </w:p>
    <w:p w14:paraId="3DC16CA5" w14:textId="7D120D29" w:rsidR="00E11F7A" w:rsidRDefault="00525C39" w:rsidP="00296176">
      <w:r>
        <w:t>T</w:t>
      </w:r>
      <w:r w:rsidRPr="00525C39">
        <w:t>he concentrations of asphyxiates and irri</w:t>
      </w:r>
      <w:r>
        <w:t>tants gases re</w:t>
      </w:r>
      <w:r w:rsidRPr="00525C39">
        <w:t xml:space="preserve">leased during the thermal decomposition </w:t>
      </w:r>
      <w:r>
        <w:t xml:space="preserve">of </w:t>
      </w:r>
      <w:proofErr w:type="gramStart"/>
      <w:r>
        <w:t>flame retardants</w:t>
      </w:r>
      <w:proofErr w:type="gramEnd"/>
      <w:r w:rsidRPr="00525C39">
        <w:t xml:space="preserve"> are determined </w:t>
      </w:r>
      <w:r>
        <w:t xml:space="preserve">in Table 2. </w:t>
      </w:r>
      <w:proofErr w:type="gramStart"/>
      <w:r w:rsidR="00277ED4">
        <w:t>The DBDPE molecule contains the largest number of bromine atoms and during thermal degradation released the smallest yields of all monitored gases.</w:t>
      </w:r>
      <w:proofErr w:type="gramEnd"/>
      <w:r w:rsidR="00277ED4">
        <w:t xml:space="preserve"> The largest amounts of CO </w:t>
      </w:r>
      <w:proofErr w:type="gramStart"/>
      <w:r w:rsidR="0058128C">
        <w:t xml:space="preserve">were </w:t>
      </w:r>
      <w:r w:rsidR="00277ED4">
        <w:t>released</w:t>
      </w:r>
      <w:proofErr w:type="gramEnd"/>
      <w:r w:rsidR="00277ED4">
        <w:t xml:space="preserve"> during degradation of TBBPA-BAE at 650 </w:t>
      </w:r>
      <w:r w:rsidR="00277ED4">
        <w:rPr>
          <w:rFonts w:cs="Arial"/>
        </w:rPr>
        <w:t>°</w:t>
      </w:r>
      <w:r w:rsidR="00277ED4">
        <w:t xml:space="preserve">C (three times higher than during pyrolysis of DBDPE). </w:t>
      </w:r>
    </w:p>
    <w:p w14:paraId="2F7B8700" w14:textId="77777777" w:rsidR="00296176" w:rsidRDefault="00296176" w:rsidP="00296176">
      <w:pPr>
        <w:pStyle w:val="CETTabletitle"/>
      </w:pPr>
      <w:r w:rsidRPr="00B57B36">
        <w:t xml:space="preserve">Table </w:t>
      </w:r>
      <w:r>
        <w:t>2</w:t>
      </w:r>
      <w:r w:rsidRPr="00B57B36">
        <w:t xml:space="preserve">: </w:t>
      </w:r>
      <w:r>
        <w:rPr>
          <w:bCs/>
        </w:rPr>
        <w:t xml:space="preserve">Yields of carbon monoxide (CO), </w:t>
      </w:r>
      <w:r w:rsidRPr="002B662B">
        <w:rPr>
          <w:bCs/>
        </w:rPr>
        <w:t xml:space="preserve">nitrous oxide </w:t>
      </w:r>
      <w:r>
        <w:rPr>
          <w:bCs/>
        </w:rPr>
        <w:t>(N</w:t>
      </w:r>
      <w:r w:rsidRPr="002B662B">
        <w:rPr>
          <w:bCs/>
          <w:vertAlign w:val="subscript"/>
        </w:rPr>
        <w:t>2</w:t>
      </w:r>
      <w:r>
        <w:rPr>
          <w:bCs/>
        </w:rPr>
        <w:t>O), nitrogen monoxide (NO), nitrogen dioxide (NO</w:t>
      </w:r>
      <w:r w:rsidRPr="002B662B">
        <w:rPr>
          <w:bCs/>
          <w:vertAlign w:val="subscript"/>
        </w:rPr>
        <w:t>2</w:t>
      </w:r>
      <w:r>
        <w:rPr>
          <w:bCs/>
        </w:rPr>
        <w:t xml:space="preserve">), formaldehyde (CHOH) and hydrogen cyanide (HCN) released during thermal degradation of selected </w:t>
      </w:r>
      <w:proofErr w:type="gramStart"/>
      <w:r>
        <w:rPr>
          <w:bCs/>
        </w:rPr>
        <w:t>flame retardants</w:t>
      </w:r>
      <w:proofErr w:type="gramEnd"/>
      <w:r>
        <w:rPr>
          <w:bCs/>
        </w:rPr>
        <w:t xml:space="preserve"> at 650</w:t>
      </w:r>
      <w:r w:rsidRPr="00235615">
        <w:rPr>
          <w:rFonts w:cs="Arial"/>
        </w:rPr>
        <w:t>°C</w:t>
      </w:r>
      <w:r>
        <w:rPr>
          <w:bCs/>
        </w:rPr>
        <w:t xml:space="preserve"> </w:t>
      </w:r>
    </w:p>
    <w:p w14:paraId="30F6D674" w14:textId="77777777" w:rsidR="00296176" w:rsidRDefault="00296176" w:rsidP="00296176"/>
    <w:tbl>
      <w:tblPr>
        <w:tblW w:w="0" w:type="auto"/>
        <w:jc w:val="center"/>
        <w:tblBorders>
          <w:bottom w:val="single" w:sz="4" w:space="0" w:color="auto"/>
        </w:tblBorders>
        <w:tblCellMar>
          <w:left w:w="70" w:type="dxa"/>
          <w:right w:w="70" w:type="dxa"/>
        </w:tblCellMar>
        <w:tblLook w:val="04A0" w:firstRow="1" w:lastRow="0" w:firstColumn="1" w:lastColumn="0" w:noHBand="0" w:noVBand="1"/>
      </w:tblPr>
      <w:tblGrid>
        <w:gridCol w:w="1648"/>
        <w:gridCol w:w="945"/>
        <w:gridCol w:w="549"/>
        <w:gridCol w:w="121"/>
        <w:gridCol w:w="565"/>
        <w:gridCol w:w="567"/>
        <w:gridCol w:w="850"/>
        <w:gridCol w:w="757"/>
      </w:tblGrid>
      <w:tr w:rsidR="00296176" w:rsidRPr="002B662B" w14:paraId="65C084DE" w14:textId="77777777" w:rsidTr="00B91772">
        <w:trPr>
          <w:trHeight w:val="300"/>
          <w:jc w:val="center"/>
        </w:trPr>
        <w:tc>
          <w:tcPr>
            <w:tcW w:w="1648" w:type="dxa"/>
            <w:vMerge w:val="restart"/>
            <w:tcBorders>
              <w:top w:val="single" w:sz="12" w:space="0" w:color="008000"/>
            </w:tcBorders>
            <w:shd w:val="clear" w:color="auto" w:fill="FFFFFF"/>
            <w:vAlign w:val="center"/>
          </w:tcPr>
          <w:p w14:paraId="088DF69D" w14:textId="77777777" w:rsidR="00296176" w:rsidRPr="004A42EE" w:rsidRDefault="00296176" w:rsidP="00B91772">
            <w:pPr>
              <w:jc w:val="center"/>
              <w:rPr>
                <w:rFonts w:cs="Arial"/>
                <w:szCs w:val="18"/>
              </w:rPr>
            </w:pPr>
            <w:r w:rsidRPr="004A42EE">
              <w:rPr>
                <w:rFonts w:cs="Arial"/>
                <w:szCs w:val="18"/>
              </w:rPr>
              <w:t>Flame retardant</w:t>
            </w:r>
          </w:p>
        </w:tc>
        <w:tc>
          <w:tcPr>
            <w:tcW w:w="4354" w:type="dxa"/>
            <w:gridSpan w:val="7"/>
            <w:tcBorders>
              <w:top w:val="single" w:sz="12" w:space="0" w:color="008000"/>
            </w:tcBorders>
            <w:shd w:val="clear" w:color="auto" w:fill="FFFFFF"/>
            <w:vAlign w:val="center"/>
          </w:tcPr>
          <w:p w14:paraId="493A89AD" w14:textId="77777777" w:rsidR="00296176" w:rsidRPr="004A42EE" w:rsidRDefault="00296176" w:rsidP="00B91772">
            <w:pPr>
              <w:jc w:val="center"/>
              <w:rPr>
                <w:rFonts w:cs="Arial"/>
                <w:szCs w:val="18"/>
              </w:rPr>
            </w:pPr>
            <w:r w:rsidRPr="004A42EE">
              <w:rPr>
                <w:rFonts w:cs="Arial"/>
                <w:bCs/>
                <w:szCs w:val="18"/>
              </w:rPr>
              <w:t xml:space="preserve">Yields </w:t>
            </w:r>
            <w:r w:rsidRPr="004A42EE">
              <w:rPr>
                <w:rFonts w:cs="Arial"/>
                <w:szCs w:val="18"/>
              </w:rPr>
              <w:t>(ppm)</w:t>
            </w:r>
          </w:p>
        </w:tc>
      </w:tr>
      <w:tr w:rsidR="00296176" w:rsidRPr="002B662B" w14:paraId="19296E83" w14:textId="77777777" w:rsidTr="00B91772">
        <w:trPr>
          <w:trHeight w:val="80"/>
          <w:jc w:val="center"/>
        </w:trPr>
        <w:tc>
          <w:tcPr>
            <w:tcW w:w="1648" w:type="dxa"/>
            <w:vMerge/>
            <w:tcBorders>
              <w:bottom w:val="single" w:sz="12" w:space="0" w:color="008000"/>
            </w:tcBorders>
            <w:shd w:val="clear" w:color="auto" w:fill="FFFFFF"/>
            <w:vAlign w:val="center"/>
          </w:tcPr>
          <w:p w14:paraId="25B61C61" w14:textId="77777777" w:rsidR="00296176" w:rsidRPr="004A42EE" w:rsidRDefault="00296176" w:rsidP="00B91772">
            <w:pPr>
              <w:jc w:val="center"/>
              <w:rPr>
                <w:rFonts w:cs="Arial"/>
                <w:szCs w:val="18"/>
              </w:rPr>
            </w:pPr>
          </w:p>
        </w:tc>
        <w:tc>
          <w:tcPr>
            <w:tcW w:w="945" w:type="dxa"/>
            <w:tcBorders>
              <w:top w:val="single" w:sz="8" w:space="0" w:color="008000"/>
              <w:bottom w:val="single" w:sz="12" w:space="0" w:color="008000"/>
            </w:tcBorders>
            <w:shd w:val="clear" w:color="auto" w:fill="FFFFFF"/>
            <w:noWrap/>
            <w:vAlign w:val="center"/>
            <w:hideMark/>
          </w:tcPr>
          <w:p w14:paraId="566B8603" w14:textId="77777777" w:rsidR="00296176" w:rsidRPr="004A42EE" w:rsidRDefault="00296176" w:rsidP="00B91772">
            <w:pPr>
              <w:jc w:val="center"/>
              <w:rPr>
                <w:rFonts w:cs="Arial"/>
                <w:color w:val="000000"/>
                <w:szCs w:val="18"/>
              </w:rPr>
            </w:pPr>
            <w:r w:rsidRPr="004A42EE">
              <w:rPr>
                <w:rFonts w:cs="Arial"/>
                <w:color w:val="000000"/>
                <w:szCs w:val="18"/>
              </w:rPr>
              <w:t>CO</w:t>
            </w:r>
          </w:p>
        </w:tc>
        <w:tc>
          <w:tcPr>
            <w:tcW w:w="549" w:type="dxa"/>
            <w:tcBorders>
              <w:top w:val="single" w:sz="8" w:space="0" w:color="008000"/>
              <w:bottom w:val="single" w:sz="12" w:space="0" w:color="008000"/>
            </w:tcBorders>
            <w:shd w:val="clear" w:color="auto" w:fill="FFFFFF"/>
            <w:noWrap/>
            <w:vAlign w:val="center"/>
            <w:hideMark/>
          </w:tcPr>
          <w:p w14:paraId="7600F395" w14:textId="77777777" w:rsidR="00296176" w:rsidRPr="004A42EE" w:rsidRDefault="00296176" w:rsidP="00B91772">
            <w:pPr>
              <w:jc w:val="center"/>
              <w:rPr>
                <w:rFonts w:cs="Arial"/>
                <w:color w:val="000000"/>
                <w:szCs w:val="18"/>
              </w:rPr>
            </w:pPr>
            <w:r w:rsidRPr="004A42EE">
              <w:rPr>
                <w:rFonts w:cs="Arial"/>
                <w:color w:val="000000"/>
                <w:szCs w:val="18"/>
              </w:rPr>
              <w:t>N</w:t>
            </w:r>
            <w:r w:rsidRPr="004A42EE">
              <w:rPr>
                <w:rFonts w:cs="Arial"/>
                <w:color w:val="000000"/>
                <w:szCs w:val="18"/>
                <w:vertAlign w:val="subscript"/>
              </w:rPr>
              <w:t>2</w:t>
            </w:r>
            <w:r w:rsidRPr="004A42EE">
              <w:rPr>
                <w:rFonts w:cs="Arial"/>
                <w:color w:val="000000"/>
                <w:szCs w:val="18"/>
              </w:rPr>
              <w:t>O</w:t>
            </w:r>
          </w:p>
        </w:tc>
        <w:tc>
          <w:tcPr>
            <w:tcW w:w="686" w:type="dxa"/>
            <w:gridSpan w:val="2"/>
            <w:tcBorders>
              <w:top w:val="single" w:sz="8" w:space="0" w:color="008000"/>
              <w:bottom w:val="single" w:sz="12" w:space="0" w:color="008000"/>
            </w:tcBorders>
            <w:shd w:val="clear" w:color="auto" w:fill="FFFFFF"/>
            <w:noWrap/>
            <w:vAlign w:val="center"/>
            <w:hideMark/>
          </w:tcPr>
          <w:p w14:paraId="1D8D9ACF" w14:textId="77777777" w:rsidR="00296176" w:rsidRPr="004A42EE" w:rsidRDefault="00296176" w:rsidP="00B91772">
            <w:pPr>
              <w:jc w:val="center"/>
              <w:rPr>
                <w:rFonts w:cs="Arial"/>
                <w:color w:val="000000"/>
                <w:szCs w:val="18"/>
              </w:rPr>
            </w:pPr>
            <w:r w:rsidRPr="004A42EE">
              <w:rPr>
                <w:rFonts w:cs="Arial"/>
                <w:color w:val="000000"/>
                <w:szCs w:val="18"/>
              </w:rPr>
              <w:t>NO</w:t>
            </w:r>
          </w:p>
        </w:tc>
        <w:tc>
          <w:tcPr>
            <w:tcW w:w="567" w:type="dxa"/>
            <w:tcBorders>
              <w:top w:val="single" w:sz="8" w:space="0" w:color="008000"/>
              <w:bottom w:val="single" w:sz="12" w:space="0" w:color="008000"/>
            </w:tcBorders>
            <w:shd w:val="clear" w:color="auto" w:fill="FFFFFF"/>
            <w:noWrap/>
            <w:vAlign w:val="center"/>
            <w:hideMark/>
          </w:tcPr>
          <w:p w14:paraId="5C78BE74" w14:textId="77777777" w:rsidR="00296176" w:rsidRPr="004A42EE" w:rsidRDefault="00296176" w:rsidP="00B91772">
            <w:pPr>
              <w:jc w:val="center"/>
              <w:rPr>
                <w:rFonts w:cs="Arial"/>
                <w:color w:val="000000"/>
                <w:szCs w:val="18"/>
              </w:rPr>
            </w:pPr>
            <w:r w:rsidRPr="004A42EE">
              <w:rPr>
                <w:rFonts w:cs="Arial"/>
                <w:color w:val="000000"/>
                <w:szCs w:val="18"/>
              </w:rPr>
              <w:t>NO</w:t>
            </w:r>
            <w:r w:rsidRPr="004A42EE">
              <w:rPr>
                <w:rFonts w:cs="Arial"/>
                <w:color w:val="000000"/>
                <w:szCs w:val="18"/>
                <w:vertAlign w:val="subscript"/>
              </w:rPr>
              <w:t>2</w:t>
            </w:r>
          </w:p>
        </w:tc>
        <w:tc>
          <w:tcPr>
            <w:tcW w:w="850" w:type="dxa"/>
            <w:tcBorders>
              <w:top w:val="single" w:sz="8" w:space="0" w:color="008000"/>
              <w:bottom w:val="single" w:sz="12" w:space="0" w:color="008000"/>
            </w:tcBorders>
            <w:shd w:val="clear" w:color="auto" w:fill="FFFFFF"/>
            <w:vAlign w:val="center"/>
          </w:tcPr>
          <w:p w14:paraId="1F2F5E61" w14:textId="77777777" w:rsidR="00296176" w:rsidRPr="004A42EE" w:rsidRDefault="00296176" w:rsidP="00B91772">
            <w:pPr>
              <w:jc w:val="center"/>
              <w:rPr>
                <w:rFonts w:cs="Arial"/>
                <w:color w:val="000000"/>
                <w:szCs w:val="18"/>
              </w:rPr>
            </w:pPr>
            <w:r w:rsidRPr="004A42EE">
              <w:rPr>
                <w:rFonts w:cs="Arial"/>
                <w:color w:val="000000"/>
                <w:szCs w:val="18"/>
              </w:rPr>
              <w:t>CHOH</w:t>
            </w:r>
          </w:p>
        </w:tc>
        <w:tc>
          <w:tcPr>
            <w:tcW w:w="757" w:type="dxa"/>
            <w:tcBorders>
              <w:top w:val="single" w:sz="8" w:space="0" w:color="008000"/>
              <w:bottom w:val="single" w:sz="12" w:space="0" w:color="008000"/>
            </w:tcBorders>
            <w:shd w:val="clear" w:color="auto" w:fill="FFFFFF"/>
            <w:noWrap/>
            <w:vAlign w:val="center"/>
            <w:hideMark/>
          </w:tcPr>
          <w:p w14:paraId="77447AD6" w14:textId="77777777" w:rsidR="00296176" w:rsidRPr="004A42EE" w:rsidRDefault="00296176" w:rsidP="00B91772">
            <w:pPr>
              <w:jc w:val="center"/>
              <w:rPr>
                <w:rFonts w:cs="Arial"/>
                <w:color w:val="000000"/>
                <w:szCs w:val="18"/>
              </w:rPr>
            </w:pPr>
            <w:r w:rsidRPr="004A42EE">
              <w:rPr>
                <w:rFonts w:cs="Arial"/>
                <w:color w:val="000000"/>
                <w:szCs w:val="18"/>
              </w:rPr>
              <w:t>HCN</w:t>
            </w:r>
          </w:p>
        </w:tc>
      </w:tr>
      <w:tr w:rsidR="00296176" w:rsidRPr="002B662B" w14:paraId="25B3611E" w14:textId="77777777" w:rsidTr="00B91772">
        <w:trPr>
          <w:trHeight w:val="20"/>
          <w:jc w:val="center"/>
        </w:trPr>
        <w:tc>
          <w:tcPr>
            <w:tcW w:w="1648" w:type="dxa"/>
            <w:tcBorders>
              <w:top w:val="single" w:sz="8" w:space="0" w:color="008000"/>
              <w:bottom w:val="nil"/>
            </w:tcBorders>
            <w:shd w:val="clear" w:color="auto" w:fill="FFFFFF"/>
            <w:vAlign w:val="center"/>
          </w:tcPr>
          <w:p w14:paraId="65815A59" w14:textId="77777777" w:rsidR="00296176" w:rsidRPr="002B662B" w:rsidRDefault="00296176" w:rsidP="00B91772">
            <w:pPr>
              <w:jc w:val="center"/>
              <w:rPr>
                <w:rFonts w:cs="Arial"/>
                <w:color w:val="000000"/>
                <w:szCs w:val="18"/>
              </w:rPr>
            </w:pPr>
            <w:r w:rsidRPr="002B662B">
              <w:rPr>
                <w:rFonts w:cs="Arial"/>
                <w:color w:val="000000"/>
                <w:szCs w:val="18"/>
              </w:rPr>
              <w:t>DBDPE</w:t>
            </w:r>
          </w:p>
        </w:tc>
        <w:tc>
          <w:tcPr>
            <w:tcW w:w="945" w:type="dxa"/>
            <w:tcBorders>
              <w:top w:val="single" w:sz="8" w:space="0" w:color="008000"/>
              <w:bottom w:val="nil"/>
            </w:tcBorders>
            <w:shd w:val="clear" w:color="auto" w:fill="FFFFFF"/>
            <w:noWrap/>
            <w:vAlign w:val="center"/>
          </w:tcPr>
          <w:p w14:paraId="2E740277" w14:textId="77777777" w:rsidR="00296176" w:rsidRPr="002B662B" w:rsidRDefault="00296176" w:rsidP="00B91772">
            <w:pPr>
              <w:jc w:val="center"/>
              <w:rPr>
                <w:rFonts w:cs="Arial"/>
                <w:color w:val="000000"/>
                <w:szCs w:val="18"/>
              </w:rPr>
            </w:pPr>
            <w:r w:rsidRPr="002B662B">
              <w:rPr>
                <w:rFonts w:cs="Arial"/>
                <w:color w:val="000000"/>
                <w:szCs w:val="18"/>
              </w:rPr>
              <w:t>9</w:t>
            </w:r>
            <w:r>
              <w:rPr>
                <w:rFonts w:cs="Arial"/>
                <w:color w:val="000000"/>
                <w:szCs w:val="18"/>
              </w:rPr>
              <w:t xml:space="preserve"> </w:t>
            </w:r>
            <w:r w:rsidRPr="002B662B">
              <w:rPr>
                <w:rFonts w:cs="Arial"/>
                <w:color w:val="000000"/>
                <w:szCs w:val="18"/>
              </w:rPr>
              <w:t>579</w:t>
            </w:r>
          </w:p>
        </w:tc>
        <w:tc>
          <w:tcPr>
            <w:tcW w:w="670" w:type="dxa"/>
            <w:gridSpan w:val="2"/>
            <w:tcBorders>
              <w:top w:val="single" w:sz="8" w:space="0" w:color="008000"/>
              <w:bottom w:val="nil"/>
            </w:tcBorders>
            <w:shd w:val="clear" w:color="auto" w:fill="FFFFFF"/>
            <w:noWrap/>
            <w:vAlign w:val="center"/>
          </w:tcPr>
          <w:p w14:paraId="338F6BEB" w14:textId="77777777" w:rsidR="00296176" w:rsidRPr="002B662B" w:rsidRDefault="00296176" w:rsidP="00B91772">
            <w:pPr>
              <w:ind w:hanging="10"/>
              <w:jc w:val="center"/>
              <w:rPr>
                <w:rFonts w:cs="Arial"/>
                <w:color w:val="000000"/>
                <w:szCs w:val="18"/>
              </w:rPr>
            </w:pPr>
            <w:r w:rsidRPr="002B662B">
              <w:rPr>
                <w:rFonts w:cs="Arial"/>
                <w:color w:val="000000"/>
                <w:szCs w:val="18"/>
              </w:rPr>
              <w:t>3,25</w:t>
            </w:r>
          </w:p>
        </w:tc>
        <w:tc>
          <w:tcPr>
            <w:tcW w:w="565" w:type="dxa"/>
            <w:tcBorders>
              <w:top w:val="single" w:sz="8" w:space="0" w:color="008000"/>
              <w:bottom w:val="nil"/>
            </w:tcBorders>
            <w:shd w:val="clear" w:color="auto" w:fill="FFFFFF"/>
            <w:noWrap/>
            <w:vAlign w:val="center"/>
          </w:tcPr>
          <w:p w14:paraId="202BE44C" w14:textId="77777777" w:rsidR="00296176" w:rsidRPr="002B662B" w:rsidRDefault="00296176" w:rsidP="00B91772">
            <w:pPr>
              <w:ind w:left="-351" w:firstLine="142"/>
              <w:jc w:val="center"/>
              <w:rPr>
                <w:rFonts w:cs="Arial"/>
                <w:color w:val="000000"/>
                <w:szCs w:val="18"/>
              </w:rPr>
            </w:pPr>
            <w:r w:rsidRPr="002B662B">
              <w:rPr>
                <w:rFonts w:cs="Arial"/>
                <w:color w:val="000000"/>
                <w:szCs w:val="18"/>
              </w:rPr>
              <w:t>20</w:t>
            </w:r>
          </w:p>
        </w:tc>
        <w:tc>
          <w:tcPr>
            <w:tcW w:w="567" w:type="dxa"/>
            <w:tcBorders>
              <w:top w:val="single" w:sz="8" w:space="0" w:color="008000"/>
              <w:bottom w:val="nil"/>
            </w:tcBorders>
            <w:shd w:val="clear" w:color="auto" w:fill="FFFFFF"/>
            <w:noWrap/>
            <w:vAlign w:val="center"/>
          </w:tcPr>
          <w:p w14:paraId="4EE20DDA" w14:textId="77777777" w:rsidR="00296176" w:rsidRPr="002B662B" w:rsidRDefault="00296176" w:rsidP="00B91772">
            <w:pPr>
              <w:jc w:val="center"/>
              <w:rPr>
                <w:rFonts w:cs="Arial"/>
                <w:color w:val="000000"/>
                <w:szCs w:val="18"/>
              </w:rPr>
            </w:pPr>
            <w:r w:rsidRPr="002B662B">
              <w:rPr>
                <w:rFonts w:cs="Arial"/>
                <w:color w:val="000000"/>
                <w:szCs w:val="18"/>
              </w:rPr>
              <w:t>8,67</w:t>
            </w:r>
          </w:p>
        </w:tc>
        <w:tc>
          <w:tcPr>
            <w:tcW w:w="850" w:type="dxa"/>
            <w:tcBorders>
              <w:top w:val="single" w:sz="8" w:space="0" w:color="008000"/>
              <w:bottom w:val="nil"/>
            </w:tcBorders>
            <w:shd w:val="clear" w:color="auto" w:fill="FFFFFF"/>
            <w:vAlign w:val="center"/>
          </w:tcPr>
          <w:p w14:paraId="513A40A8" w14:textId="77777777" w:rsidR="00296176" w:rsidRPr="002B662B" w:rsidRDefault="00296176" w:rsidP="00B91772">
            <w:pPr>
              <w:jc w:val="center"/>
              <w:rPr>
                <w:rFonts w:cs="Arial"/>
                <w:color w:val="000000"/>
                <w:szCs w:val="18"/>
              </w:rPr>
            </w:pPr>
            <w:r w:rsidRPr="002B662B">
              <w:rPr>
                <w:rFonts w:cs="Arial"/>
                <w:color w:val="000000"/>
                <w:szCs w:val="18"/>
              </w:rPr>
              <w:t>0,61</w:t>
            </w:r>
          </w:p>
        </w:tc>
        <w:tc>
          <w:tcPr>
            <w:tcW w:w="757" w:type="dxa"/>
            <w:tcBorders>
              <w:top w:val="single" w:sz="8" w:space="0" w:color="008000"/>
              <w:bottom w:val="nil"/>
            </w:tcBorders>
            <w:shd w:val="clear" w:color="auto" w:fill="FFFFFF"/>
            <w:noWrap/>
            <w:vAlign w:val="center"/>
          </w:tcPr>
          <w:p w14:paraId="42CF4C6A" w14:textId="77777777" w:rsidR="00296176" w:rsidRPr="002B662B" w:rsidRDefault="00296176" w:rsidP="00B91772">
            <w:pPr>
              <w:jc w:val="center"/>
              <w:rPr>
                <w:rFonts w:cs="Arial"/>
                <w:color w:val="000000"/>
                <w:szCs w:val="18"/>
              </w:rPr>
            </w:pPr>
            <w:r w:rsidRPr="002B662B">
              <w:rPr>
                <w:rFonts w:cs="Arial"/>
                <w:color w:val="000000"/>
                <w:szCs w:val="18"/>
              </w:rPr>
              <w:t>-</w:t>
            </w:r>
          </w:p>
        </w:tc>
      </w:tr>
      <w:tr w:rsidR="00296176" w:rsidRPr="002B662B" w14:paraId="2792F88F" w14:textId="77777777" w:rsidTr="00B91772">
        <w:trPr>
          <w:trHeight w:val="199"/>
          <w:jc w:val="center"/>
        </w:trPr>
        <w:tc>
          <w:tcPr>
            <w:tcW w:w="1648" w:type="dxa"/>
            <w:tcBorders>
              <w:top w:val="nil"/>
              <w:bottom w:val="nil"/>
            </w:tcBorders>
            <w:shd w:val="clear" w:color="auto" w:fill="FFFFFF"/>
            <w:vAlign w:val="center"/>
          </w:tcPr>
          <w:p w14:paraId="6DA170DF" w14:textId="77777777" w:rsidR="00296176" w:rsidRPr="002B662B" w:rsidRDefault="00296176" w:rsidP="00B91772">
            <w:pPr>
              <w:pStyle w:val="Tekstpodstawowywcity3"/>
              <w:spacing w:after="0"/>
              <w:ind w:hanging="283"/>
              <w:jc w:val="center"/>
              <w:rPr>
                <w:rFonts w:cs="Arial"/>
                <w:bCs/>
                <w:iCs/>
                <w:sz w:val="18"/>
                <w:szCs w:val="18"/>
              </w:rPr>
            </w:pPr>
            <w:r w:rsidRPr="002B662B">
              <w:rPr>
                <w:rFonts w:cs="Arial"/>
                <w:bCs/>
                <w:iCs/>
                <w:sz w:val="18"/>
                <w:szCs w:val="18"/>
              </w:rPr>
              <w:t>EBTEBPI</w:t>
            </w:r>
          </w:p>
        </w:tc>
        <w:tc>
          <w:tcPr>
            <w:tcW w:w="945" w:type="dxa"/>
            <w:tcBorders>
              <w:top w:val="nil"/>
              <w:bottom w:val="nil"/>
            </w:tcBorders>
            <w:shd w:val="clear" w:color="auto" w:fill="FFFFFF"/>
            <w:noWrap/>
            <w:vAlign w:val="center"/>
          </w:tcPr>
          <w:p w14:paraId="657404F5" w14:textId="77777777" w:rsidR="00296176" w:rsidRPr="002B662B" w:rsidRDefault="00296176" w:rsidP="00B91772">
            <w:pPr>
              <w:jc w:val="center"/>
              <w:rPr>
                <w:rFonts w:cs="Arial"/>
                <w:color w:val="000000"/>
                <w:szCs w:val="18"/>
              </w:rPr>
            </w:pPr>
            <w:r w:rsidRPr="002B662B">
              <w:rPr>
                <w:rFonts w:cs="Arial"/>
                <w:color w:val="000000"/>
                <w:szCs w:val="18"/>
              </w:rPr>
              <w:t>13</w:t>
            </w:r>
            <w:r>
              <w:rPr>
                <w:rFonts w:cs="Arial"/>
                <w:color w:val="000000"/>
                <w:szCs w:val="18"/>
              </w:rPr>
              <w:t xml:space="preserve"> </w:t>
            </w:r>
            <w:r w:rsidRPr="002B662B">
              <w:rPr>
                <w:rFonts w:cs="Arial"/>
                <w:color w:val="000000"/>
                <w:szCs w:val="18"/>
              </w:rPr>
              <w:t>522</w:t>
            </w:r>
          </w:p>
        </w:tc>
        <w:tc>
          <w:tcPr>
            <w:tcW w:w="670" w:type="dxa"/>
            <w:gridSpan w:val="2"/>
            <w:tcBorders>
              <w:top w:val="nil"/>
              <w:bottom w:val="nil"/>
            </w:tcBorders>
            <w:shd w:val="clear" w:color="auto" w:fill="FFFFFF"/>
            <w:noWrap/>
            <w:vAlign w:val="center"/>
          </w:tcPr>
          <w:p w14:paraId="2EEF2537" w14:textId="77777777" w:rsidR="00296176" w:rsidRPr="002B662B" w:rsidRDefault="00296176" w:rsidP="00B91772">
            <w:pPr>
              <w:ind w:hanging="10"/>
              <w:jc w:val="center"/>
              <w:rPr>
                <w:rFonts w:cs="Arial"/>
                <w:color w:val="000000"/>
                <w:szCs w:val="18"/>
              </w:rPr>
            </w:pPr>
            <w:r w:rsidRPr="002B662B">
              <w:rPr>
                <w:rFonts w:cs="Arial"/>
                <w:color w:val="000000"/>
                <w:szCs w:val="18"/>
              </w:rPr>
              <w:t>35</w:t>
            </w:r>
          </w:p>
        </w:tc>
        <w:tc>
          <w:tcPr>
            <w:tcW w:w="565" w:type="dxa"/>
            <w:tcBorders>
              <w:top w:val="nil"/>
              <w:bottom w:val="nil"/>
            </w:tcBorders>
            <w:shd w:val="clear" w:color="auto" w:fill="FFFFFF"/>
            <w:noWrap/>
            <w:vAlign w:val="center"/>
          </w:tcPr>
          <w:p w14:paraId="27736C46" w14:textId="77777777" w:rsidR="00296176" w:rsidRPr="002B662B" w:rsidRDefault="00296176" w:rsidP="00B91772">
            <w:pPr>
              <w:ind w:left="-351" w:firstLine="142"/>
              <w:jc w:val="center"/>
              <w:rPr>
                <w:rFonts w:cs="Arial"/>
                <w:color w:val="000000"/>
                <w:szCs w:val="18"/>
              </w:rPr>
            </w:pPr>
            <w:r w:rsidRPr="002B662B">
              <w:rPr>
                <w:rFonts w:cs="Arial"/>
                <w:color w:val="000000"/>
                <w:szCs w:val="18"/>
              </w:rPr>
              <w:t>97</w:t>
            </w:r>
          </w:p>
        </w:tc>
        <w:tc>
          <w:tcPr>
            <w:tcW w:w="567" w:type="dxa"/>
            <w:tcBorders>
              <w:top w:val="nil"/>
              <w:bottom w:val="nil"/>
            </w:tcBorders>
            <w:shd w:val="clear" w:color="auto" w:fill="FFFFFF"/>
            <w:noWrap/>
            <w:vAlign w:val="center"/>
          </w:tcPr>
          <w:p w14:paraId="120D833D" w14:textId="77777777" w:rsidR="00296176" w:rsidRPr="002B662B" w:rsidRDefault="00296176" w:rsidP="00B91772">
            <w:pPr>
              <w:jc w:val="center"/>
              <w:rPr>
                <w:rFonts w:cs="Arial"/>
                <w:color w:val="000000"/>
                <w:szCs w:val="18"/>
              </w:rPr>
            </w:pPr>
            <w:r w:rsidRPr="002B662B">
              <w:rPr>
                <w:rFonts w:cs="Arial"/>
                <w:color w:val="000000"/>
                <w:szCs w:val="18"/>
              </w:rPr>
              <w:t>-</w:t>
            </w:r>
          </w:p>
        </w:tc>
        <w:tc>
          <w:tcPr>
            <w:tcW w:w="850" w:type="dxa"/>
            <w:tcBorders>
              <w:top w:val="nil"/>
              <w:bottom w:val="nil"/>
            </w:tcBorders>
            <w:shd w:val="clear" w:color="auto" w:fill="FFFFFF"/>
            <w:vAlign w:val="center"/>
          </w:tcPr>
          <w:p w14:paraId="2B706B6A" w14:textId="77777777" w:rsidR="00296176" w:rsidRPr="002B662B" w:rsidRDefault="00296176" w:rsidP="00B91772">
            <w:pPr>
              <w:jc w:val="center"/>
              <w:rPr>
                <w:rFonts w:cs="Arial"/>
                <w:color w:val="000000"/>
                <w:szCs w:val="18"/>
              </w:rPr>
            </w:pPr>
            <w:r w:rsidRPr="002B662B">
              <w:rPr>
                <w:rFonts w:cs="Arial"/>
                <w:color w:val="000000"/>
                <w:szCs w:val="18"/>
              </w:rPr>
              <w:t>1,55</w:t>
            </w:r>
          </w:p>
        </w:tc>
        <w:tc>
          <w:tcPr>
            <w:tcW w:w="757" w:type="dxa"/>
            <w:tcBorders>
              <w:top w:val="nil"/>
              <w:bottom w:val="nil"/>
            </w:tcBorders>
            <w:shd w:val="clear" w:color="auto" w:fill="FFFFFF"/>
            <w:noWrap/>
            <w:vAlign w:val="center"/>
          </w:tcPr>
          <w:p w14:paraId="12D59A73" w14:textId="77777777" w:rsidR="00296176" w:rsidRPr="002B662B" w:rsidRDefault="00296176" w:rsidP="00B91772">
            <w:pPr>
              <w:jc w:val="center"/>
              <w:rPr>
                <w:rFonts w:cs="Arial"/>
                <w:color w:val="000000"/>
                <w:szCs w:val="18"/>
              </w:rPr>
            </w:pPr>
            <w:r w:rsidRPr="002B662B">
              <w:rPr>
                <w:rFonts w:cs="Arial"/>
                <w:color w:val="000000"/>
                <w:szCs w:val="18"/>
              </w:rPr>
              <w:t>3,85</w:t>
            </w:r>
          </w:p>
        </w:tc>
      </w:tr>
      <w:tr w:rsidR="00296176" w:rsidRPr="002B662B" w14:paraId="7536BB30" w14:textId="77777777" w:rsidTr="00B91772">
        <w:trPr>
          <w:trHeight w:val="20"/>
          <w:jc w:val="center"/>
        </w:trPr>
        <w:tc>
          <w:tcPr>
            <w:tcW w:w="1648" w:type="dxa"/>
            <w:tcBorders>
              <w:top w:val="nil"/>
              <w:bottom w:val="single" w:sz="12" w:space="0" w:color="008000"/>
            </w:tcBorders>
            <w:shd w:val="clear" w:color="auto" w:fill="FFFFFF"/>
            <w:vAlign w:val="center"/>
          </w:tcPr>
          <w:p w14:paraId="4C564410" w14:textId="77777777" w:rsidR="00296176" w:rsidRPr="002B662B" w:rsidRDefault="00296176" w:rsidP="00B91772">
            <w:pPr>
              <w:pStyle w:val="Tekstpodstawowywcity3"/>
              <w:spacing w:after="0"/>
              <w:ind w:hanging="283"/>
              <w:jc w:val="center"/>
              <w:rPr>
                <w:rFonts w:cs="Arial"/>
                <w:bCs/>
                <w:iCs/>
                <w:sz w:val="18"/>
                <w:szCs w:val="18"/>
              </w:rPr>
            </w:pPr>
            <w:r w:rsidRPr="002B662B">
              <w:rPr>
                <w:rFonts w:cs="Arial"/>
                <w:bCs/>
                <w:iCs/>
                <w:sz w:val="18"/>
                <w:szCs w:val="18"/>
              </w:rPr>
              <w:t>TBBPA-BAE</w:t>
            </w:r>
          </w:p>
        </w:tc>
        <w:tc>
          <w:tcPr>
            <w:tcW w:w="945" w:type="dxa"/>
            <w:tcBorders>
              <w:top w:val="nil"/>
              <w:bottom w:val="single" w:sz="12" w:space="0" w:color="008000"/>
            </w:tcBorders>
            <w:shd w:val="clear" w:color="auto" w:fill="FFFFFF"/>
            <w:noWrap/>
            <w:vAlign w:val="center"/>
          </w:tcPr>
          <w:p w14:paraId="247E09E8" w14:textId="77777777" w:rsidR="00296176" w:rsidRPr="002B662B" w:rsidRDefault="00296176" w:rsidP="00B91772">
            <w:pPr>
              <w:jc w:val="center"/>
              <w:rPr>
                <w:rFonts w:cs="Arial"/>
                <w:szCs w:val="18"/>
              </w:rPr>
            </w:pPr>
            <w:r w:rsidRPr="002B662B">
              <w:rPr>
                <w:rFonts w:cs="Arial"/>
                <w:szCs w:val="18"/>
              </w:rPr>
              <w:t>31</w:t>
            </w:r>
            <w:r>
              <w:rPr>
                <w:rFonts w:cs="Arial"/>
                <w:szCs w:val="18"/>
              </w:rPr>
              <w:t xml:space="preserve"> </w:t>
            </w:r>
            <w:r w:rsidRPr="002B662B">
              <w:rPr>
                <w:rFonts w:cs="Arial"/>
                <w:szCs w:val="18"/>
              </w:rPr>
              <w:t>605</w:t>
            </w:r>
          </w:p>
        </w:tc>
        <w:tc>
          <w:tcPr>
            <w:tcW w:w="670" w:type="dxa"/>
            <w:gridSpan w:val="2"/>
            <w:tcBorders>
              <w:top w:val="nil"/>
              <w:bottom w:val="single" w:sz="12" w:space="0" w:color="008000"/>
            </w:tcBorders>
            <w:shd w:val="clear" w:color="auto" w:fill="FFFFFF"/>
            <w:noWrap/>
            <w:vAlign w:val="center"/>
          </w:tcPr>
          <w:p w14:paraId="124ED8EF" w14:textId="77777777" w:rsidR="00296176" w:rsidRPr="002B662B" w:rsidRDefault="00296176" w:rsidP="00B91772">
            <w:pPr>
              <w:jc w:val="center"/>
              <w:rPr>
                <w:rFonts w:cs="Arial"/>
                <w:szCs w:val="18"/>
              </w:rPr>
            </w:pPr>
          </w:p>
        </w:tc>
        <w:tc>
          <w:tcPr>
            <w:tcW w:w="565" w:type="dxa"/>
            <w:tcBorders>
              <w:top w:val="nil"/>
              <w:bottom w:val="single" w:sz="12" w:space="0" w:color="008000"/>
            </w:tcBorders>
            <w:shd w:val="clear" w:color="auto" w:fill="FFFFFF"/>
            <w:noWrap/>
            <w:vAlign w:val="center"/>
          </w:tcPr>
          <w:p w14:paraId="75E4FF85" w14:textId="77777777" w:rsidR="00296176" w:rsidRPr="002B662B" w:rsidRDefault="00296176" w:rsidP="00B91772">
            <w:pPr>
              <w:ind w:left="-351" w:firstLine="142"/>
              <w:jc w:val="center"/>
              <w:rPr>
                <w:rFonts w:cs="Arial"/>
                <w:szCs w:val="18"/>
              </w:rPr>
            </w:pPr>
            <w:r w:rsidRPr="002B662B">
              <w:rPr>
                <w:rFonts w:cs="Arial"/>
                <w:szCs w:val="18"/>
              </w:rPr>
              <w:t>84</w:t>
            </w:r>
          </w:p>
        </w:tc>
        <w:tc>
          <w:tcPr>
            <w:tcW w:w="567" w:type="dxa"/>
            <w:tcBorders>
              <w:top w:val="nil"/>
              <w:bottom w:val="single" w:sz="12" w:space="0" w:color="008000"/>
            </w:tcBorders>
            <w:shd w:val="clear" w:color="auto" w:fill="FFFFFF"/>
            <w:noWrap/>
            <w:vAlign w:val="center"/>
          </w:tcPr>
          <w:p w14:paraId="6D2B8215" w14:textId="77777777" w:rsidR="00296176" w:rsidRPr="002B662B" w:rsidRDefault="00296176" w:rsidP="00B91772">
            <w:pPr>
              <w:jc w:val="center"/>
              <w:rPr>
                <w:rFonts w:cs="Arial"/>
                <w:szCs w:val="18"/>
              </w:rPr>
            </w:pPr>
            <w:r w:rsidRPr="002B662B">
              <w:rPr>
                <w:rFonts w:cs="Arial"/>
                <w:szCs w:val="18"/>
              </w:rPr>
              <w:t>31</w:t>
            </w:r>
          </w:p>
        </w:tc>
        <w:tc>
          <w:tcPr>
            <w:tcW w:w="850" w:type="dxa"/>
            <w:tcBorders>
              <w:top w:val="nil"/>
              <w:bottom w:val="single" w:sz="12" w:space="0" w:color="008000"/>
            </w:tcBorders>
            <w:shd w:val="clear" w:color="auto" w:fill="FFFFFF"/>
            <w:vAlign w:val="center"/>
          </w:tcPr>
          <w:p w14:paraId="392A47B4" w14:textId="77777777" w:rsidR="00296176" w:rsidRPr="002B662B" w:rsidRDefault="00296176" w:rsidP="00B91772">
            <w:pPr>
              <w:jc w:val="center"/>
              <w:rPr>
                <w:rFonts w:cs="Arial"/>
                <w:szCs w:val="18"/>
              </w:rPr>
            </w:pPr>
            <w:r w:rsidRPr="002B662B">
              <w:rPr>
                <w:rFonts w:cs="Arial"/>
                <w:szCs w:val="18"/>
              </w:rPr>
              <w:t>-</w:t>
            </w:r>
          </w:p>
        </w:tc>
        <w:tc>
          <w:tcPr>
            <w:tcW w:w="757" w:type="dxa"/>
            <w:tcBorders>
              <w:top w:val="nil"/>
              <w:bottom w:val="single" w:sz="12" w:space="0" w:color="008000"/>
            </w:tcBorders>
            <w:shd w:val="clear" w:color="auto" w:fill="FFFFFF"/>
            <w:noWrap/>
            <w:vAlign w:val="center"/>
          </w:tcPr>
          <w:p w14:paraId="260DA9C5" w14:textId="77777777" w:rsidR="00296176" w:rsidRPr="002B662B" w:rsidRDefault="00296176" w:rsidP="00B91772">
            <w:pPr>
              <w:jc w:val="center"/>
              <w:rPr>
                <w:rFonts w:cs="Arial"/>
                <w:szCs w:val="18"/>
              </w:rPr>
            </w:pPr>
            <w:r w:rsidRPr="002B662B">
              <w:rPr>
                <w:rFonts w:cs="Arial"/>
                <w:szCs w:val="18"/>
              </w:rPr>
              <w:t>-</w:t>
            </w:r>
          </w:p>
        </w:tc>
      </w:tr>
    </w:tbl>
    <w:p w14:paraId="5717EE86" w14:textId="5E1C0F15" w:rsidR="0037730A" w:rsidRDefault="0037730A" w:rsidP="0037730A">
      <w:pPr>
        <w:pStyle w:val="CETTabletitle"/>
      </w:pPr>
    </w:p>
    <w:p w14:paraId="22D034AD" w14:textId="4CECD2D1" w:rsidR="00794A3E" w:rsidRDefault="0086133B" w:rsidP="0086133B">
      <w:pPr>
        <w:pStyle w:val="CETTabletitle"/>
        <w:ind w:left="2832"/>
      </w:pPr>
      <w:bookmarkStart w:id="1" w:name="_GoBack"/>
      <w:r>
        <w:rPr>
          <w:noProof/>
          <w:lang w:val="pl-PL" w:eastAsia="pl-PL"/>
        </w:rPr>
        <w:drawing>
          <wp:anchor distT="0" distB="0" distL="114300" distR="114300" simplePos="0" relativeHeight="251658240" behindDoc="0" locked="0" layoutInCell="1" allowOverlap="1" wp14:anchorId="7C86C81A" wp14:editId="6923B1F6">
            <wp:simplePos x="0" y="0"/>
            <wp:positionH relativeFrom="column">
              <wp:posOffset>-3810</wp:posOffset>
            </wp:positionH>
            <wp:positionV relativeFrom="paragraph">
              <wp:posOffset>133322</wp:posOffset>
            </wp:positionV>
            <wp:extent cx="5219700" cy="230741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2266" cy="2312971"/>
                    </a:xfrm>
                    <a:prstGeom prst="rect">
                      <a:avLst/>
                    </a:prstGeom>
                    <a:noFill/>
                  </pic:spPr>
                </pic:pic>
              </a:graphicData>
            </a:graphic>
            <wp14:sizeRelH relativeFrom="margin">
              <wp14:pctWidth>0</wp14:pctWidth>
            </wp14:sizeRelH>
            <wp14:sizeRelV relativeFrom="margin">
              <wp14:pctHeight>0</wp14:pctHeight>
            </wp14:sizeRelV>
          </wp:anchor>
        </w:drawing>
      </w:r>
      <w:bookmarkEnd w:id="1"/>
    </w:p>
    <w:p w14:paraId="0C7ECD2A" w14:textId="673B3F02" w:rsidR="00794A3E" w:rsidRDefault="00794A3E" w:rsidP="0037730A">
      <w:pPr>
        <w:pStyle w:val="CETTabletitle"/>
      </w:pPr>
    </w:p>
    <w:p w14:paraId="2177A6CF" w14:textId="77777777" w:rsidR="00794A3E" w:rsidRDefault="00794A3E" w:rsidP="0037730A">
      <w:pPr>
        <w:pStyle w:val="CETTabletitle"/>
      </w:pPr>
    </w:p>
    <w:p w14:paraId="70A0CC72" w14:textId="77777777" w:rsidR="00794A3E" w:rsidRDefault="00794A3E" w:rsidP="0037730A">
      <w:pPr>
        <w:pStyle w:val="CETTabletitle"/>
      </w:pPr>
    </w:p>
    <w:p w14:paraId="414C3757" w14:textId="77777777" w:rsidR="00794A3E" w:rsidRDefault="00794A3E" w:rsidP="0037730A">
      <w:pPr>
        <w:pStyle w:val="CETTabletitle"/>
      </w:pPr>
    </w:p>
    <w:p w14:paraId="4435516D" w14:textId="23577BE1" w:rsidR="00794A3E" w:rsidRDefault="00794A3E" w:rsidP="0037730A">
      <w:pPr>
        <w:pStyle w:val="CETTabletitle"/>
      </w:pPr>
    </w:p>
    <w:p w14:paraId="2BA877CC" w14:textId="12AB5ECA" w:rsidR="00794A3E" w:rsidRDefault="00794A3E" w:rsidP="0037730A">
      <w:pPr>
        <w:pStyle w:val="CETTabletitle"/>
      </w:pPr>
    </w:p>
    <w:p w14:paraId="53602993" w14:textId="77777777" w:rsidR="0086133B" w:rsidRDefault="0086133B" w:rsidP="0037730A">
      <w:pPr>
        <w:pStyle w:val="CETTabletitle"/>
      </w:pPr>
    </w:p>
    <w:p w14:paraId="517576EC" w14:textId="5F2C6177" w:rsidR="0037730A" w:rsidRDefault="0037730A" w:rsidP="0037730A">
      <w:pPr>
        <w:pStyle w:val="CETTabletitle"/>
      </w:pPr>
      <w:r>
        <w:t>Figure</w:t>
      </w:r>
      <w:r w:rsidRPr="00B57B36">
        <w:t xml:space="preserve"> </w:t>
      </w:r>
      <w:r>
        <w:t>2</w:t>
      </w:r>
      <w:r w:rsidRPr="00B57B36">
        <w:t xml:space="preserve">: </w:t>
      </w:r>
      <w:r w:rsidR="00794A3E">
        <w:rPr>
          <w:bCs/>
        </w:rPr>
        <w:t>Comparison of y</w:t>
      </w:r>
      <w:r>
        <w:rPr>
          <w:bCs/>
        </w:rPr>
        <w:t>ields of carbon monoxide (CO</w:t>
      </w:r>
      <w:r w:rsidR="00794A3E">
        <w:rPr>
          <w:bCs/>
        </w:rPr>
        <w:t xml:space="preserve">) </w:t>
      </w:r>
      <w:r>
        <w:rPr>
          <w:bCs/>
        </w:rPr>
        <w:t xml:space="preserve">released during thermal degradation of selected </w:t>
      </w:r>
      <w:proofErr w:type="gramStart"/>
      <w:r>
        <w:rPr>
          <w:bCs/>
        </w:rPr>
        <w:t>flame retardants</w:t>
      </w:r>
      <w:proofErr w:type="gramEnd"/>
      <w:r>
        <w:rPr>
          <w:bCs/>
        </w:rPr>
        <w:t xml:space="preserve"> at 650</w:t>
      </w:r>
      <w:r w:rsidRPr="00235615">
        <w:rPr>
          <w:rFonts w:cs="Arial"/>
        </w:rPr>
        <w:t>°C</w:t>
      </w:r>
      <w:r>
        <w:rPr>
          <w:bCs/>
        </w:rPr>
        <w:t xml:space="preserve"> </w:t>
      </w:r>
    </w:p>
    <w:p w14:paraId="5D495B95" w14:textId="7CCAD84B" w:rsidR="00CC6967" w:rsidRDefault="00CC6967" w:rsidP="00296176"/>
    <w:p w14:paraId="0CD8B993" w14:textId="49545C9E" w:rsidR="0086133B" w:rsidRDefault="0086133B" w:rsidP="00296176">
      <w:r>
        <w:t xml:space="preserve">During </w:t>
      </w:r>
      <w:r>
        <w:t>thermal degradation at</w:t>
      </w:r>
      <w:r>
        <w:t xml:space="preserve"> 650 </w:t>
      </w:r>
      <w:r w:rsidRPr="00A34211">
        <w:t>°C</w:t>
      </w:r>
      <w:r>
        <w:t xml:space="preserve"> all tested </w:t>
      </w:r>
      <w:proofErr w:type="gramStart"/>
      <w:r>
        <w:t>flame retardants</w:t>
      </w:r>
      <w:proofErr w:type="gramEnd"/>
      <w:r>
        <w:t xml:space="preserve"> showed similar behaviour</w:t>
      </w:r>
      <w:r>
        <w:t xml:space="preserve"> in CO emission</w:t>
      </w:r>
      <w:r>
        <w:t>. On rejected curves</w:t>
      </w:r>
      <w:r>
        <w:t xml:space="preserve"> (Figure </w:t>
      </w:r>
      <w:proofErr w:type="gramStart"/>
      <w:r>
        <w:t>2)</w:t>
      </w:r>
      <w:proofErr w:type="gramEnd"/>
      <w:r>
        <w:t xml:space="preserve"> there are maximum emission at about 100</w:t>
      </w:r>
      <w:r>
        <w:t xml:space="preserve">0 </w:t>
      </w:r>
      <w:r>
        <w:t xml:space="preserve">s and then the CO emission </w:t>
      </w:r>
      <w:r w:rsidRPr="000060F6">
        <w:t>decreases</w:t>
      </w:r>
      <w:r>
        <w:t xml:space="preserve">. </w:t>
      </w:r>
    </w:p>
    <w:p w14:paraId="683F12D1" w14:textId="2312F91F" w:rsidR="00E11F7A" w:rsidRDefault="00E11F7A" w:rsidP="00E11F7A">
      <w:pPr>
        <w:pStyle w:val="CETheadingx"/>
      </w:pPr>
      <w:r w:rsidRPr="001849B8">
        <w:t xml:space="preserve">Determination of </w:t>
      </w:r>
      <w:r>
        <w:t>the light hydrocarbons</w:t>
      </w:r>
    </w:p>
    <w:p w14:paraId="0500416A" w14:textId="5143F5F9" w:rsidR="00E11F7A" w:rsidRPr="00277ED4" w:rsidRDefault="007B0608" w:rsidP="00F2230E">
      <w:pPr>
        <w:pStyle w:val="CETTabletitle"/>
        <w:jc w:val="both"/>
        <w:rPr>
          <w:i w:val="0"/>
        </w:rPr>
      </w:pPr>
      <w:r w:rsidRPr="007B0608">
        <w:rPr>
          <w:i w:val="0"/>
        </w:rPr>
        <w:t xml:space="preserve">The main light hydrocarbon observed in fire effluents obtained during thermal </w:t>
      </w:r>
      <w:r>
        <w:rPr>
          <w:i w:val="0"/>
        </w:rPr>
        <w:t>deg</w:t>
      </w:r>
      <w:r w:rsidRPr="007B0608">
        <w:rPr>
          <w:i w:val="0"/>
        </w:rPr>
        <w:t>radation of</w:t>
      </w:r>
      <w:r w:rsidR="00F2230E">
        <w:rPr>
          <w:i w:val="0"/>
        </w:rPr>
        <w:t xml:space="preserve"> selected flame retardants</w:t>
      </w:r>
      <w:r w:rsidR="00A6000E">
        <w:rPr>
          <w:i w:val="0"/>
        </w:rPr>
        <w:t xml:space="preserve"> </w:t>
      </w:r>
      <w:proofErr w:type="gramStart"/>
      <w:r w:rsidR="00A6000E">
        <w:rPr>
          <w:i w:val="0"/>
        </w:rPr>
        <w:t>are reported</w:t>
      </w:r>
      <w:proofErr w:type="gramEnd"/>
      <w:r w:rsidR="00A6000E">
        <w:rPr>
          <w:i w:val="0"/>
        </w:rPr>
        <w:t xml:space="preserve"> in</w:t>
      </w:r>
      <w:r>
        <w:rPr>
          <w:i w:val="0"/>
        </w:rPr>
        <w:t xml:space="preserve"> </w:t>
      </w:r>
      <w:r w:rsidR="00A6000E">
        <w:rPr>
          <w:i w:val="0"/>
        </w:rPr>
        <w:t xml:space="preserve">Table </w:t>
      </w:r>
      <w:r>
        <w:rPr>
          <w:i w:val="0"/>
        </w:rPr>
        <w:t>3</w:t>
      </w:r>
      <w:r w:rsidRPr="007B0608">
        <w:rPr>
          <w:i w:val="0"/>
        </w:rPr>
        <w:t xml:space="preserve">. </w:t>
      </w:r>
      <w:r w:rsidR="00F2230E">
        <w:rPr>
          <w:i w:val="0"/>
        </w:rPr>
        <w:t xml:space="preserve">All tested materials during thermal decomposition at 650 </w:t>
      </w:r>
      <w:r w:rsidR="00F2230E">
        <w:rPr>
          <w:rFonts w:cs="Arial"/>
          <w:i w:val="0"/>
        </w:rPr>
        <w:t>°</w:t>
      </w:r>
      <w:r w:rsidR="00F2230E">
        <w:rPr>
          <w:i w:val="0"/>
        </w:rPr>
        <w:t xml:space="preserve">C released ethylene. Only in fire effluents emitted during degradation of </w:t>
      </w:r>
      <w:proofErr w:type="gramStart"/>
      <w:r w:rsidR="00F2230E">
        <w:rPr>
          <w:i w:val="0"/>
        </w:rPr>
        <w:t>TBBPA-BAE</w:t>
      </w:r>
      <w:proofErr w:type="gramEnd"/>
      <w:r w:rsidR="00F2230E">
        <w:rPr>
          <w:i w:val="0"/>
        </w:rPr>
        <w:t xml:space="preserve"> the </w:t>
      </w:r>
      <w:r w:rsidR="00F2230E" w:rsidRPr="00F2230E">
        <w:rPr>
          <w:i w:val="0"/>
        </w:rPr>
        <w:t>significant amounts</w:t>
      </w:r>
      <w:r w:rsidR="00F2230E">
        <w:rPr>
          <w:i w:val="0"/>
        </w:rPr>
        <w:t xml:space="preserve"> of methane presented. </w:t>
      </w:r>
      <w:r w:rsidR="001C1DBF">
        <w:rPr>
          <w:i w:val="0"/>
        </w:rPr>
        <w:t>Moreover,</w:t>
      </w:r>
      <w:r w:rsidR="00F2230E">
        <w:rPr>
          <w:i w:val="0"/>
        </w:rPr>
        <w:t xml:space="preserve"> the ethane and propane were also identified in degradation products of </w:t>
      </w:r>
      <w:proofErr w:type="spellStart"/>
      <w:r w:rsidR="00F2230E" w:rsidRPr="00F2230E">
        <w:rPr>
          <w:i w:val="0"/>
        </w:rPr>
        <w:t>tetrabromobisphenol</w:t>
      </w:r>
      <w:proofErr w:type="spellEnd"/>
      <w:r w:rsidR="00F2230E" w:rsidRPr="00F2230E">
        <w:rPr>
          <w:i w:val="0"/>
        </w:rPr>
        <w:t xml:space="preserve"> </w:t>
      </w:r>
      <w:proofErr w:type="gramStart"/>
      <w:r w:rsidR="00F2230E" w:rsidRPr="00F2230E">
        <w:rPr>
          <w:i w:val="0"/>
        </w:rPr>
        <w:t xml:space="preserve">A  </w:t>
      </w:r>
      <w:proofErr w:type="spellStart"/>
      <w:r w:rsidR="00F2230E" w:rsidRPr="00F2230E">
        <w:rPr>
          <w:i w:val="0"/>
        </w:rPr>
        <w:t>diallyl</w:t>
      </w:r>
      <w:proofErr w:type="spellEnd"/>
      <w:proofErr w:type="gramEnd"/>
      <w:r w:rsidR="00F2230E" w:rsidRPr="00F2230E">
        <w:rPr>
          <w:i w:val="0"/>
        </w:rPr>
        <w:t xml:space="preserve"> ether</w:t>
      </w:r>
      <w:r w:rsidR="00F2230E">
        <w:rPr>
          <w:i w:val="0"/>
        </w:rPr>
        <w:t xml:space="preserve">. </w:t>
      </w:r>
    </w:p>
    <w:p w14:paraId="6298AA0D" w14:textId="7A46B0F9" w:rsidR="00296176" w:rsidRDefault="00296176" w:rsidP="00296176">
      <w:pPr>
        <w:pStyle w:val="CETTabletitle"/>
      </w:pPr>
      <w:r w:rsidRPr="00B57B36">
        <w:t xml:space="preserve">Table </w:t>
      </w:r>
      <w:r>
        <w:t>3</w:t>
      </w:r>
      <w:r w:rsidRPr="00B57B36">
        <w:t xml:space="preserve">: </w:t>
      </w:r>
      <w:r>
        <w:rPr>
          <w:bCs/>
        </w:rPr>
        <w:t>Yields of methane (CH</w:t>
      </w:r>
      <w:r w:rsidRPr="004A42EE">
        <w:rPr>
          <w:bCs/>
          <w:vertAlign w:val="subscript"/>
        </w:rPr>
        <w:t>4</w:t>
      </w:r>
      <w:r>
        <w:rPr>
          <w:bCs/>
        </w:rPr>
        <w:t>), ethane (C</w:t>
      </w:r>
      <w:r w:rsidRPr="004A42EE">
        <w:rPr>
          <w:bCs/>
          <w:vertAlign w:val="subscript"/>
        </w:rPr>
        <w:t>2</w:t>
      </w:r>
      <w:r>
        <w:rPr>
          <w:bCs/>
        </w:rPr>
        <w:t>H</w:t>
      </w:r>
      <w:r w:rsidRPr="004A42EE">
        <w:rPr>
          <w:bCs/>
          <w:vertAlign w:val="subscript"/>
        </w:rPr>
        <w:t>6</w:t>
      </w:r>
      <w:r>
        <w:rPr>
          <w:bCs/>
        </w:rPr>
        <w:t xml:space="preserve">), </w:t>
      </w:r>
      <w:r w:rsidRPr="004A42EE">
        <w:rPr>
          <w:bCs/>
        </w:rPr>
        <w:t>ethylene</w:t>
      </w:r>
      <w:r>
        <w:rPr>
          <w:bCs/>
        </w:rPr>
        <w:t xml:space="preserve"> (</w:t>
      </w:r>
      <w:r w:rsidRPr="004A42EE">
        <w:rPr>
          <w:bCs/>
        </w:rPr>
        <w:t>C</w:t>
      </w:r>
      <w:r w:rsidRPr="004A42EE">
        <w:rPr>
          <w:bCs/>
          <w:vertAlign w:val="subscript"/>
        </w:rPr>
        <w:t>2</w:t>
      </w:r>
      <w:r w:rsidRPr="004A42EE">
        <w:rPr>
          <w:bCs/>
        </w:rPr>
        <w:t>H</w:t>
      </w:r>
      <w:r w:rsidRPr="004A42EE">
        <w:rPr>
          <w:bCs/>
          <w:vertAlign w:val="subscript"/>
        </w:rPr>
        <w:t>4</w:t>
      </w:r>
      <w:r>
        <w:rPr>
          <w:bCs/>
        </w:rPr>
        <w:t>), propane (</w:t>
      </w:r>
      <w:r w:rsidRPr="004A42EE">
        <w:rPr>
          <w:bCs/>
        </w:rPr>
        <w:t>C</w:t>
      </w:r>
      <w:r>
        <w:rPr>
          <w:bCs/>
          <w:vertAlign w:val="subscript"/>
        </w:rPr>
        <w:t>3</w:t>
      </w:r>
      <w:r w:rsidRPr="004A42EE">
        <w:rPr>
          <w:bCs/>
        </w:rPr>
        <w:t>H</w:t>
      </w:r>
      <w:r>
        <w:rPr>
          <w:bCs/>
          <w:vertAlign w:val="subscript"/>
        </w:rPr>
        <w:t>8</w:t>
      </w:r>
      <w:r>
        <w:rPr>
          <w:bCs/>
        </w:rPr>
        <w:t>) and hexane (</w:t>
      </w:r>
      <w:r w:rsidRPr="004A42EE">
        <w:rPr>
          <w:bCs/>
        </w:rPr>
        <w:t>C</w:t>
      </w:r>
      <w:r>
        <w:rPr>
          <w:bCs/>
          <w:vertAlign w:val="subscript"/>
        </w:rPr>
        <w:t>6</w:t>
      </w:r>
      <w:r w:rsidRPr="004A42EE">
        <w:rPr>
          <w:bCs/>
        </w:rPr>
        <w:t>H</w:t>
      </w:r>
      <w:r>
        <w:rPr>
          <w:bCs/>
        </w:rPr>
        <w:t>1</w:t>
      </w:r>
      <w:r w:rsidRPr="004A42EE">
        <w:rPr>
          <w:bCs/>
          <w:vertAlign w:val="subscript"/>
        </w:rPr>
        <w:t>4</w:t>
      </w:r>
      <w:r>
        <w:rPr>
          <w:bCs/>
        </w:rPr>
        <w:t xml:space="preserve">) released during thermal degradation of selected </w:t>
      </w:r>
      <w:proofErr w:type="gramStart"/>
      <w:r>
        <w:rPr>
          <w:bCs/>
        </w:rPr>
        <w:t>flame retardants</w:t>
      </w:r>
      <w:proofErr w:type="gramEnd"/>
      <w:r>
        <w:rPr>
          <w:bCs/>
        </w:rPr>
        <w:t xml:space="preserve"> at 650</w:t>
      </w:r>
      <w:r w:rsidRPr="00235615">
        <w:rPr>
          <w:rFonts w:cs="Arial"/>
        </w:rPr>
        <w:t>°C</w:t>
      </w:r>
      <w:r>
        <w:rPr>
          <w:bCs/>
        </w:rPr>
        <w:t xml:space="preserve"> </w:t>
      </w:r>
    </w:p>
    <w:tbl>
      <w:tblPr>
        <w:tblW w:w="0" w:type="auto"/>
        <w:jc w:val="center"/>
        <w:tblBorders>
          <w:bottom w:val="single" w:sz="4" w:space="0" w:color="auto"/>
        </w:tblBorders>
        <w:tblCellMar>
          <w:left w:w="70" w:type="dxa"/>
          <w:right w:w="70" w:type="dxa"/>
        </w:tblCellMar>
        <w:tblLook w:val="04A0" w:firstRow="1" w:lastRow="0" w:firstColumn="1" w:lastColumn="0" w:noHBand="0" w:noVBand="1"/>
      </w:tblPr>
      <w:tblGrid>
        <w:gridCol w:w="1545"/>
        <w:gridCol w:w="980"/>
        <w:gridCol w:w="662"/>
        <w:gridCol w:w="1052"/>
        <w:gridCol w:w="770"/>
        <w:gridCol w:w="980"/>
      </w:tblGrid>
      <w:tr w:rsidR="00296176" w:rsidRPr="004A42EE" w14:paraId="3A2653FF" w14:textId="77777777" w:rsidTr="00B91772">
        <w:trPr>
          <w:trHeight w:val="300"/>
          <w:jc w:val="center"/>
        </w:trPr>
        <w:tc>
          <w:tcPr>
            <w:tcW w:w="1545" w:type="dxa"/>
            <w:vMerge w:val="restart"/>
            <w:tcBorders>
              <w:top w:val="single" w:sz="8" w:space="0" w:color="008000"/>
            </w:tcBorders>
            <w:shd w:val="clear" w:color="auto" w:fill="FFFFFF"/>
            <w:vAlign w:val="center"/>
          </w:tcPr>
          <w:p w14:paraId="15C0A891" w14:textId="77777777" w:rsidR="00296176" w:rsidRPr="004A42EE" w:rsidRDefault="00296176" w:rsidP="00B91772">
            <w:pPr>
              <w:jc w:val="center"/>
              <w:rPr>
                <w:rFonts w:cs="Arial"/>
                <w:szCs w:val="18"/>
              </w:rPr>
            </w:pPr>
            <w:r w:rsidRPr="004A42EE">
              <w:rPr>
                <w:rFonts w:cs="Arial"/>
                <w:szCs w:val="18"/>
              </w:rPr>
              <w:t>Flame retardant</w:t>
            </w:r>
          </w:p>
        </w:tc>
        <w:tc>
          <w:tcPr>
            <w:tcW w:w="4444" w:type="dxa"/>
            <w:gridSpan w:val="5"/>
            <w:tcBorders>
              <w:top w:val="single" w:sz="8" w:space="0" w:color="008000"/>
              <w:bottom w:val="single" w:sz="8" w:space="0" w:color="008000"/>
              <w:right w:val="nil"/>
            </w:tcBorders>
            <w:shd w:val="clear" w:color="auto" w:fill="FFFFFF"/>
            <w:vAlign w:val="center"/>
          </w:tcPr>
          <w:p w14:paraId="1B0F6F1C" w14:textId="77777777" w:rsidR="00296176" w:rsidRPr="004A42EE" w:rsidRDefault="00296176" w:rsidP="00B91772">
            <w:pPr>
              <w:jc w:val="center"/>
              <w:rPr>
                <w:rFonts w:cs="Arial"/>
                <w:szCs w:val="18"/>
              </w:rPr>
            </w:pPr>
            <w:r w:rsidRPr="004A42EE">
              <w:rPr>
                <w:rFonts w:cs="Arial"/>
                <w:bCs/>
                <w:szCs w:val="18"/>
              </w:rPr>
              <w:t xml:space="preserve">Yields </w:t>
            </w:r>
            <w:r w:rsidRPr="004A42EE">
              <w:rPr>
                <w:rFonts w:cs="Arial"/>
                <w:szCs w:val="18"/>
              </w:rPr>
              <w:t>(ppm)</w:t>
            </w:r>
          </w:p>
        </w:tc>
      </w:tr>
      <w:tr w:rsidR="00296176" w:rsidRPr="004A42EE" w14:paraId="6CE81131" w14:textId="77777777" w:rsidTr="00B91772">
        <w:trPr>
          <w:trHeight w:val="80"/>
          <w:jc w:val="center"/>
        </w:trPr>
        <w:tc>
          <w:tcPr>
            <w:tcW w:w="1545" w:type="dxa"/>
            <w:vMerge/>
            <w:tcBorders>
              <w:top w:val="single" w:sz="8" w:space="0" w:color="008000"/>
              <w:bottom w:val="single" w:sz="12" w:space="0" w:color="008000"/>
            </w:tcBorders>
            <w:shd w:val="clear" w:color="auto" w:fill="FFFFFF"/>
            <w:vAlign w:val="center"/>
          </w:tcPr>
          <w:p w14:paraId="6B713AC5" w14:textId="77777777" w:rsidR="00296176" w:rsidRPr="004A42EE" w:rsidRDefault="00296176" w:rsidP="00B91772">
            <w:pPr>
              <w:jc w:val="center"/>
              <w:rPr>
                <w:rFonts w:cs="Arial"/>
                <w:szCs w:val="18"/>
              </w:rPr>
            </w:pPr>
          </w:p>
        </w:tc>
        <w:tc>
          <w:tcPr>
            <w:tcW w:w="980" w:type="dxa"/>
            <w:tcBorders>
              <w:top w:val="single" w:sz="8" w:space="0" w:color="008000"/>
              <w:bottom w:val="single" w:sz="12" w:space="0" w:color="008000"/>
            </w:tcBorders>
            <w:shd w:val="clear" w:color="auto" w:fill="FFFFFF"/>
            <w:noWrap/>
            <w:vAlign w:val="center"/>
            <w:hideMark/>
          </w:tcPr>
          <w:p w14:paraId="71E88F4D" w14:textId="77777777" w:rsidR="00296176" w:rsidRPr="004A42EE" w:rsidRDefault="00296176" w:rsidP="00B91772">
            <w:pPr>
              <w:jc w:val="center"/>
              <w:rPr>
                <w:rFonts w:cs="Arial"/>
                <w:color w:val="000000"/>
                <w:szCs w:val="18"/>
              </w:rPr>
            </w:pPr>
            <w:r w:rsidRPr="004A42EE">
              <w:rPr>
                <w:rFonts w:cs="Arial"/>
                <w:color w:val="000000"/>
                <w:szCs w:val="18"/>
              </w:rPr>
              <w:t>CH</w:t>
            </w:r>
            <w:r w:rsidRPr="004A42EE">
              <w:rPr>
                <w:rFonts w:cs="Arial"/>
                <w:color w:val="000000"/>
                <w:szCs w:val="18"/>
                <w:vertAlign w:val="subscript"/>
              </w:rPr>
              <w:t>4</w:t>
            </w:r>
          </w:p>
        </w:tc>
        <w:tc>
          <w:tcPr>
            <w:tcW w:w="662" w:type="dxa"/>
            <w:tcBorders>
              <w:top w:val="single" w:sz="8" w:space="0" w:color="008000"/>
              <w:bottom w:val="single" w:sz="12" w:space="0" w:color="008000"/>
            </w:tcBorders>
            <w:shd w:val="clear" w:color="auto" w:fill="FFFFFF"/>
            <w:noWrap/>
            <w:vAlign w:val="center"/>
            <w:hideMark/>
          </w:tcPr>
          <w:p w14:paraId="01CE6102" w14:textId="77777777" w:rsidR="00296176" w:rsidRPr="004A42EE" w:rsidRDefault="00296176" w:rsidP="00B91772">
            <w:pPr>
              <w:jc w:val="center"/>
              <w:rPr>
                <w:rFonts w:cs="Arial"/>
                <w:color w:val="000000"/>
                <w:szCs w:val="18"/>
              </w:rPr>
            </w:pPr>
            <w:r w:rsidRPr="004A42EE">
              <w:rPr>
                <w:rFonts w:cs="Arial"/>
                <w:color w:val="000000"/>
                <w:szCs w:val="18"/>
              </w:rPr>
              <w:t>C</w:t>
            </w:r>
            <w:r w:rsidRPr="004A42EE">
              <w:rPr>
                <w:rFonts w:cs="Arial"/>
                <w:color w:val="000000"/>
                <w:szCs w:val="18"/>
                <w:vertAlign w:val="subscript"/>
              </w:rPr>
              <w:t>2</w:t>
            </w:r>
            <w:r w:rsidRPr="004A42EE">
              <w:rPr>
                <w:rFonts w:cs="Arial"/>
                <w:color w:val="000000"/>
                <w:szCs w:val="18"/>
              </w:rPr>
              <w:t>H</w:t>
            </w:r>
            <w:r w:rsidRPr="004A42EE">
              <w:rPr>
                <w:rFonts w:cs="Arial"/>
                <w:color w:val="000000"/>
                <w:szCs w:val="18"/>
                <w:vertAlign w:val="subscript"/>
              </w:rPr>
              <w:t>6</w:t>
            </w:r>
          </w:p>
        </w:tc>
        <w:tc>
          <w:tcPr>
            <w:tcW w:w="1052" w:type="dxa"/>
            <w:tcBorders>
              <w:top w:val="single" w:sz="8" w:space="0" w:color="008000"/>
              <w:bottom w:val="single" w:sz="12" w:space="0" w:color="008000"/>
            </w:tcBorders>
            <w:shd w:val="clear" w:color="auto" w:fill="FFFFFF"/>
            <w:noWrap/>
            <w:vAlign w:val="center"/>
            <w:hideMark/>
          </w:tcPr>
          <w:p w14:paraId="656C29B8" w14:textId="77777777" w:rsidR="00296176" w:rsidRPr="004A42EE" w:rsidRDefault="00296176" w:rsidP="00B91772">
            <w:pPr>
              <w:jc w:val="center"/>
              <w:rPr>
                <w:rFonts w:cs="Arial"/>
                <w:color w:val="000000"/>
                <w:szCs w:val="18"/>
              </w:rPr>
            </w:pPr>
            <w:r w:rsidRPr="004A42EE">
              <w:rPr>
                <w:rFonts w:cs="Arial"/>
                <w:color w:val="000000"/>
                <w:szCs w:val="18"/>
              </w:rPr>
              <w:t>C</w:t>
            </w:r>
            <w:r w:rsidRPr="004A42EE">
              <w:rPr>
                <w:rFonts w:cs="Arial"/>
                <w:color w:val="000000"/>
                <w:szCs w:val="18"/>
                <w:vertAlign w:val="subscript"/>
              </w:rPr>
              <w:t>2</w:t>
            </w:r>
            <w:r w:rsidRPr="004A42EE">
              <w:rPr>
                <w:rFonts w:cs="Arial"/>
                <w:color w:val="000000"/>
                <w:szCs w:val="18"/>
              </w:rPr>
              <w:t>H</w:t>
            </w:r>
            <w:r w:rsidRPr="004A42EE">
              <w:rPr>
                <w:rFonts w:cs="Arial"/>
                <w:color w:val="000000"/>
                <w:szCs w:val="18"/>
                <w:vertAlign w:val="subscript"/>
              </w:rPr>
              <w:t>4</w:t>
            </w:r>
          </w:p>
        </w:tc>
        <w:tc>
          <w:tcPr>
            <w:tcW w:w="770" w:type="dxa"/>
            <w:tcBorders>
              <w:top w:val="single" w:sz="8" w:space="0" w:color="008000"/>
              <w:bottom w:val="single" w:sz="12" w:space="0" w:color="008000"/>
            </w:tcBorders>
            <w:shd w:val="clear" w:color="auto" w:fill="FFFFFF"/>
            <w:noWrap/>
            <w:vAlign w:val="center"/>
            <w:hideMark/>
          </w:tcPr>
          <w:p w14:paraId="01896732" w14:textId="77777777" w:rsidR="00296176" w:rsidRPr="004A42EE" w:rsidRDefault="00296176" w:rsidP="00B91772">
            <w:pPr>
              <w:jc w:val="center"/>
              <w:rPr>
                <w:rFonts w:cs="Arial"/>
                <w:color w:val="000000"/>
                <w:szCs w:val="18"/>
              </w:rPr>
            </w:pPr>
            <w:r w:rsidRPr="004A42EE">
              <w:rPr>
                <w:rFonts w:cs="Arial"/>
                <w:color w:val="000000"/>
                <w:szCs w:val="18"/>
              </w:rPr>
              <w:t>C</w:t>
            </w:r>
            <w:r w:rsidRPr="004A42EE">
              <w:rPr>
                <w:rFonts w:cs="Arial"/>
                <w:color w:val="000000"/>
                <w:szCs w:val="18"/>
                <w:vertAlign w:val="subscript"/>
              </w:rPr>
              <w:t>3</w:t>
            </w:r>
            <w:r w:rsidRPr="004A42EE">
              <w:rPr>
                <w:rFonts w:cs="Arial"/>
                <w:color w:val="000000"/>
                <w:szCs w:val="18"/>
              </w:rPr>
              <w:t>H</w:t>
            </w:r>
            <w:r w:rsidRPr="004A42EE">
              <w:rPr>
                <w:rFonts w:cs="Arial"/>
                <w:color w:val="000000"/>
                <w:szCs w:val="18"/>
                <w:vertAlign w:val="subscript"/>
              </w:rPr>
              <w:t>8</w:t>
            </w:r>
          </w:p>
        </w:tc>
        <w:tc>
          <w:tcPr>
            <w:tcW w:w="980" w:type="dxa"/>
            <w:tcBorders>
              <w:top w:val="single" w:sz="8" w:space="0" w:color="008000"/>
              <w:bottom w:val="single" w:sz="12" w:space="0" w:color="008000"/>
            </w:tcBorders>
            <w:shd w:val="clear" w:color="auto" w:fill="FFFFFF"/>
            <w:vAlign w:val="center"/>
          </w:tcPr>
          <w:p w14:paraId="0F488A23" w14:textId="77777777" w:rsidR="00296176" w:rsidRPr="004A42EE" w:rsidRDefault="00296176" w:rsidP="00B91772">
            <w:pPr>
              <w:jc w:val="center"/>
              <w:rPr>
                <w:rFonts w:cs="Arial"/>
                <w:color w:val="000000"/>
                <w:szCs w:val="18"/>
              </w:rPr>
            </w:pPr>
            <w:r w:rsidRPr="004A42EE">
              <w:rPr>
                <w:rFonts w:cs="Arial"/>
                <w:color w:val="000000"/>
                <w:szCs w:val="18"/>
              </w:rPr>
              <w:t>C</w:t>
            </w:r>
            <w:r w:rsidRPr="004A42EE">
              <w:rPr>
                <w:rFonts w:cs="Arial"/>
                <w:color w:val="000000"/>
                <w:szCs w:val="18"/>
                <w:vertAlign w:val="subscript"/>
              </w:rPr>
              <w:t>6</w:t>
            </w:r>
            <w:r w:rsidRPr="004A42EE">
              <w:rPr>
                <w:rFonts w:cs="Arial"/>
                <w:color w:val="000000"/>
                <w:szCs w:val="18"/>
              </w:rPr>
              <w:t>H</w:t>
            </w:r>
            <w:r w:rsidRPr="004A42EE">
              <w:rPr>
                <w:rFonts w:cs="Arial"/>
                <w:color w:val="000000"/>
                <w:szCs w:val="18"/>
                <w:vertAlign w:val="subscript"/>
              </w:rPr>
              <w:t>14</w:t>
            </w:r>
          </w:p>
        </w:tc>
      </w:tr>
      <w:tr w:rsidR="00296176" w:rsidRPr="004A42EE" w14:paraId="0F6648AB" w14:textId="77777777" w:rsidTr="00B91772">
        <w:trPr>
          <w:trHeight w:val="20"/>
          <w:jc w:val="center"/>
        </w:trPr>
        <w:tc>
          <w:tcPr>
            <w:tcW w:w="1545" w:type="dxa"/>
            <w:tcBorders>
              <w:top w:val="single" w:sz="12" w:space="0" w:color="008000"/>
              <w:bottom w:val="nil"/>
            </w:tcBorders>
            <w:shd w:val="clear" w:color="auto" w:fill="FFFFFF"/>
            <w:vAlign w:val="center"/>
          </w:tcPr>
          <w:p w14:paraId="1DE87E26" w14:textId="77777777" w:rsidR="00296176" w:rsidRPr="004A42EE" w:rsidRDefault="00296176" w:rsidP="00B91772">
            <w:pPr>
              <w:jc w:val="center"/>
              <w:rPr>
                <w:rFonts w:cs="Arial"/>
                <w:color w:val="000000"/>
                <w:szCs w:val="18"/>
              </w:rPr>
            </w:pPr>
            <w:r w:rsidRPr="004A42EE">
              <w:rPr>
                <w:rFonts w:cs="Arial"/>
                <w:color w:val="000000"/>
                <w:szCs w:val="18"/>
              </w:rPr>
              <w:t>DBDPE</w:t>
            </w:r>
          </w:p>
        </w:tc>
        <w:tc>
          <w:tcPr>
            <w:tcW w:w="980" w:type="dxa"/>
            <w:tcBorders>
              <w:top w:val="single" w:sz="12" w:space="0" w:color="008000"/>
              <w:bottom w:val="nil"/>
            </w:tcBorders>
            <w:shd w:val="clear" w:color="auto" w:fill="FFFFFF"/>
            <w:noWrap/>
            <w:vAlign w:val="center"/>
          </w:tcPr>
          <w:p w14:paraId="7B3C44E7" w14:textId="77777777" w:rsidR="00296176" w:rsidRPr="004A42EE" w:rsidRDefault="00296176" w:rsidP="00B91772">
            <w:pPr>
              <w:jc w:val="center"/>
              <w:rPr>
                <w:rFonts w:cs="Arial"/>
                <w:color w:val="000000"/>
                <w:szCs w:val="18"/>
              </w:rPr>
            </w:pPr>
            <w:r w:rsidRPr="004A42EE">
              <w:rPr>
                <w:rFonts w:cs="Arial"/>
                <w:color w:val="000000"/>
                <w:szCs w:val="18"/>
              </w:rPr>
              <w:t>-</w:t>
            </w:r>
          </w:p>
        </w:tc>
        <w:tc>
          <w:tcPr>
            <w:tcW w:w="662" w:type="dxa"/>
            <w:tcBorders>
              <w:top w:val="single" w:sz="12" w:space="0" w:color="008000"/>
              <w:bottom w:val="nil"/>
            </w:tcBorders>
            <w:shd w:val="clear" w:color="auto" w:fill="FFFFFF"/>
            <w:noWrap/>
            <w:vAlign w:val="center"/>
          </w:tcPr>
          <w:p w14:paraId="522C4E99" w14:textId="77777777" w:rsidR="00296176" w:rsidRPr="004A42EE" w:rsidRDefault="00296176" w:rsidP="00B91772">
            <w:pPr>
              <w:jc w:val="center"/>
              <w:rPr>
                <w:rFonts w:cs="Arial"/>
                <w:color w:val="000000"/>
                <w:szCs w:val="18"/>
              </w:rPr>
            </w:pPr>
            <w:r w:rsidRPr="004A42EE">
              <w:rPr>
                <w:rFonts w:cs="Arial"/>
                <w:color w:val="000000"/>
                <w:szCs w:val="18"/>
              </w:rPr>
              <w:t>-</w:t>
            </w:r>
          </w:p>
        </w:tc>
        <w:tc>
          <w:tcPr>
            <w:tcW w:w="1052" w:type="dxa"/>
            <w:tcBorders>
              <w:top w:val="single" w:sz="12" w:space="0" w:color="008000"/>
              <w:bottom w:val="nil"/>
            </w:tcBorders>
            <w:shd w:val="clear" w:color="auto" w:fill="FFFFFF"/>
            <w:noWrap/>
            <w:vAlign w:val="center"/>
          </w:tcPr>
          <w:p w14:paraId="08D02704" w14:textId="77777777" w:rsidR="00296176" w:rsidRPr="004A42EE" w:rsidRDefault="00296176" w:rsidP="00B91772">
            <w:pPr>
              <w:jc w:val="center"/>
              <w:rPr>
                <w:rFonts w:cs="Arial"/>
                <w:color w:val="000000"/>
                <w:szCs w:val="18"/>
              </w:rPr>
            </w:pPr>
            <w:r w:rsidRPr="004A42EE">
              <w:rPr>
                <w:rFonts w:cs="Arial"/>
                <w:color w:val="000000"/>
                <w:szCs w:val="18"/>
              </w:rPr>
              <w:t>3,08</w:t>
            </w:r>
          </w:p>
        </w:tc>
        <w:tc>
          <w:tcPr>
            <w:tcW w:w="770" w:type="dxa"/>
            <w:tcBorders>
              <w:top w:val="single" w:sz="12" w:space="0" w:color="008000"/>
              <w:bottom w:val="nil"/>
            </w:tcBorders>
            <w:shd w:val="clear" w:color="auto" w:fill="FFFFFF"/>
            <w:noWrap/>
            <w:vAlign w:val="center"/>
          </w:tcPr>
          <w:p w14:paraId="3475795B" w14:textId="77777777" w:rsidR="00296176" w:rsidRPr="004A42EE" w:rsidRDefault="00296176" w:rsidP="00B91772">
            <w:pPr>
              <w:jc w:val="center"/>
              <w:rPr>
                <w:rFonts w:cs="Arial"/>
                <w:color w:val="000000"/>
                <w:szCs w:val="18"/>
              </w:rPr>
            </w:pPr>
            <w:r w:rsidRPr="004A42EE">
              <w:rPr>
                <w:rFonts w:cs="Arial"/>
                <w:color w:val="000000"/>
                <w:szCs w:val="18"/>
              </w:rPr>
              <w:t>-</w:t>
            </w:r>
          </w:p>
        </w:tc>
        <w:tc>
          <w:tcPr>
            <w:tcW w:w="980" w:type="dxa"/>
            <w:tcBorders>
              <w:top w:val="single" w:sz="12" w:space="0" w:color="008000"/>
              <w:bottom w:val="nil"/>
            </w:tcBorders>
            <w:shd w:val="clear" w:color="auto" w:fill="FFFFFF"/>
            <w:vAlign w:val="center"/>
          </w:tcPr>
          <w:p w14:paraId="19BD54AE" w14:textId="77777777" w:rsidR="00296176" w:rsidRPr="004A42EE" w:rsidRDefault="00296176" w:rsidP="00B91772">
            <w:pPr>
              <w:jc w:val="center"/>
              <w:rPr>
                <w:rFonts w:cs="Arial"/>
                <w:color w:val="000000"/>
                <w:szCs w:val="18"/>
              </w:rPr>
            </w:pPr>
            <w:r w:rsidRPr="004A42EE">
              <w:rPr>
                <w:rFonts w:cs="Arial"/>
                <w:color w:val="000000"/>
                <w:szCs w:val="18"/>
              </w:rPr>
              <w:t>-</w:t>
            </w:r>
          </w:p>
        </w:tc>
      </w:tr>
      <w:tr w:rsidR="00296176" w:rsidRPr="004A42EE" w14:paraId="4F05B11F" w14:textId="77777777" w:rsidTr="00B91772">
        <w:trPr>
          <w:trHeight w:val="20"/>
          <w:jc w:val="center"/>
        </w:trPr>
        <w:tc>
          <w:tcPr>
            <w:tcW w:w="1545" w:type="dxa"/>
            <w:tcBorders>
              <w:top w:val="nil"/>
              <w:bottom w:val="nil"/>
            </w:tcBorders>
            <w:shd w:val="clear" w:color="auto" w:fill="FFFFFF"/>
            <w:vAlign w:val="center"/>
          </w:tcPr>
          <w:p w14:paraId="61FE7719" w14:textId="77777777" w:rsidR="00296176" w:rsidRPr="004A42EE" w:rsidRDefault="00296176" w:rsidP="00B91772">
            <w:pPr>
              <w:pStyle w:val="Tekstpodstawowywcity3"/>
              <w:spacing w:after="0"/>
              <w:rPr>
                <w:rFonts w:cs="Arial"/>
                <w:bCs/>
                <w:iCs/>
                <w:sz w:val="18"/>
                <w:szCs w:val="18"/>
              </w:rPr>
            </w:pPr>
            <w:r w:rsidRPr="004A42EE">
              <w:rPr>
                <w:rFonts w:cs="Arial"/>
                <w:bCs/>
                <w:iCs/>
                <w:sz w:val="18"/>
                <w:szCs w:val="18"/>
              </w:rPr>
              <w:t>EBTEBPI</w:t>
            </w:r>
          </w:p>
        </w:tc>
        <w:tc>
          <w:tcPr>
            <w:tcW w:w="980" w:type="dxa"/>
            <w:tcBorders>
              <w:top w:val="nil"/>
              <w:bottom w:val="nil"/>
            </w:tcBorders>
            <w:shd w:val="clear" w:color="auto" w:fill="FFFFFF"/>
            <w:noWrap/>
            <w:vAlign w:val="center"/>
          </w:tcPr>
          <w:p w14:paraId="7A2BF603" w14:textId="77777777" w:rsidR="00296176" w:rsidRPr="004A42EE" w:rsidRDefault="00296176" w:rsidP="00B91772">
            <w:pPr>
              <w:jc w:val="center"/>
              <w:rPr>
                <w:rFonts w:cs="Arial"/>
                <w:color w:val="000000"/>
                <w:szCs w:val="18"/>
              </w:rPr>
            </w:pPr>
            <w:r w:rsidRPr="004A42EE">
              <w:rPr>
                <w:rFonts w:cs="Arial"/>
                <w:color w:val="000000"/>
                <w:szCs w:val="18"/>
              </w:rPr>
              <w:t>-</w:t>
            </w:r>
          </w:p>
        </w:tc>
        <w:tc>
          <w:tcPr>
            <w:tcW w:w="662" w:type="dxa"/>
            <w:tcBorders>
              <w:top w:val="nil"/>
              <w:bottom w:val="nil"/>
            </w:tcBorders>
            <w:shd w:val="clear" w:color="auto" w:fill="FFFFFF"/>
            <w:noWrap/>
            <w:vAlign w:val="center"/>
          </w:tcPr>
          <w:p w14:paraId="0389BB91" w14:textId="77777777" w:rsidR="00296176" w:rsidRPr="004A42EE" w:rsidRDefault="00296176" w:rsidP="00B91772">
            <w:pPr>
              <w:jc w:val="center"/>
              <w:rPr>
                <w:rFonts w:cs="Arial"/>
                <w:color w:val="000000"/>
                <w:szCs w:val="18"/>
              </w:rPr>
            </w:pPr>
            <w:r w:rsidRPr="004A42EE">
              <w:rPr>
                <w:rFonts w:cs="Arial"/>
                <w:color w:val="000000"/>
                <w:szCs w:val="18"/>
              </w:rPr>
              <w:t>-</w:t>
            </w:r>
          </w:p>
        </w:tc>
        <w:tc>
          <w:tcPr>
            <w:tcW w:w="1052" w:type="dxa"/>
            <w:tcBorders>
              <w:top w:val="nil"/>
              <w:bottom w:val="nil"/>
            </w:tcBorders>
            <w:shd w:val="clear" w:color="auto" w:fill="FFFFFF"/>
            <w:noWrap/>
            <w:vAlign w:val="center"/>
          </w:tcPr>
          <w:p w14:paraId="55ED617F" w14:textId="77777777" w:rsidR="00296176" w:rsidRPr="004A42EE" w:rsidRDefault="00296176" w:rsidP="00B91772">
            <w:pPr>
              <w:jc w:val="center"/>
              <w:rPr>
                <w:rFonts w:cs="Arial"/>
                <w:color w:val="000000"/>
                <w:szCs w:val="18"/>
              </w:rPr>
            </w:pPr>
            <w:r w:rsidRPr="004A42EE">
              <w:rPr>
                <w:rFonts w:cs="Arial"/>
                <w:color w:val="000000"/>
                <w:szCs w:val="18"/>
              </w:rPr>
              <w:t>4,18</w:t>
            </w:r>
          </w:p>
        </w:tc>
        <w:tc>
          <w:tcPr>
            <w:tcW w:w="770" w:type="dxa"/>
            <w:tcBorders>
              <w:top w:val="nil"/>
              <w:bottom w:val="nil"/>
            </w:tcBorders>
            <w:shd w:val="clear" w:color="auto" w:fill="FFFFFF"/>
            <w:noWrap/>
            <w:vAlign w:val="center"/>
          </w:tcPr>
          <w:p w14:paraId="0EC22B58" w14:textId="77777777" w:rsidR="00296176" w:rsidRPr="004A42EE" w:rsidRDefault="00296176" w:rsidP="00B91772">
            <w:pPr>
              <w:jc w:val="center"/>
              <w:rPr>
                <w:rFonts w:cs="Arial"/>
                <w:color w:val="000000"/>
                <w:szCs w:val="18"/>
              </w:rPr>
            </w:pPr>
            <w:r w:rsidRPr="004A42EE">
              <w:rPr>
                <w:rFonts w:cs="Arial"/>
                <w:color w:val="000000"/>
                <w:szCs w:val="18"/>
              </w:rPr>
              <w:t>-</w:t>
            </w:r>
          </w:p>
        </w:tc>
        <w:tc>
          <w:tcPr>
            <w:tcW w:w="980" w:type="dxa"/>
            <w:tcBorders>
              <w:top w:val="nil"/>
              <w:bottom w:val="nil"/>
            </w:tcBorders>
            <w:shd w:val="clear" w:color="auto" w:fill="FFFFFF"/>
            <w:vAlign w:val="center"/>
          </w:tcPr>
          <w:p w14:paraId="4A057927" w14:textId="77777777" w:rsidR="00296176" w:rsidRPr="004A42EE" w:rsidRDefault="00296176" w:rsidP="00B91772">
            <w:pPr>
              <w:jc w:val="center"/>
              <w:rPr>
                <w:rFonts w:cs="Arial"/>
                <w:color w:val="000000"/>
                <w:szCs w:val="18"/>
              </w:rPr>
            </w:pPr>
            <w:r w:rsidRPr="004A42EE">
              <w:rPr>
                <w:rFonts w:cs="Arial"/>
                <w:color w:val="000000"/>
                <w:szCs w:val="18"/>
              </w:rPr>
              <w:t>-</w:t>
            </w:r>
          </w:p>
        </w:tc>
      </w:tr>
      <w:tr w:rsidR="00296176" w:rsidRPr="004A42EE" w14:paraId="7C378F0E" w14:textId="77777777" w:rsidTr="00B91772">
        <w:trPr>
          <w:trHeight w:val="20"/>
          <w:jc w:val="center"/>
        </w:trPr>
        <w:tc>
          <w:tcPr>
            <w:tcW w:w="1545" w:type="dxa"/>
            <w:tcBorders>
              <w:top w:val="nil"/>
              <w:bottom w:val="single" w:sz="12" w:space="0" w:color="008000"/>
            </w:tcBorders>
            <w:shd w:val="clear" w:color="auto" w:fill="FFFFFF"/>
            <w:vAlign w:val="center"/>
          </w:tcPr>
          <w:p w14:paraId="2868D7F1" w14:textId="77777777" w:rsidR="00296176" w:rsidRPr="004A42EE" w:rsidRDefault="00296176" w:rsidP="00B91772">
            <w:pPr>
              <w:pStyle w:val="Tekstpodstawowywcity3"/>
              <w:spacing w:after="0"/>
              <w:rPr>
                <w:rFonts w:cs="Arial"/>
                <w:bCs/>
                <w:iCs/>
                <w:sz w:val="18"/>
                <w:szCs w:val="18"/>
              </w:rPr>
            </w:pPr>
            <w:r w:rsidRPr="004A42EE">
              <w:rPr>
                <w:rFonts w:cs="Arial"/>
                <w:bCs/>
                <w:iCs/>
                <w:sz w:val="18"/>
                <w:szCs w:val="18"/>
              </w:rPr>
              <w:t>TBBPA-BAE</w:t>
            </w:r>
          </w:p>
        </w:tc>
        <w:tc>
          <w:tcPr>
            <w:tcW w:w="980" w:type="dxa"/>
            <w:tcBorders>
              <w:top w:val="nil"/>
              <w:bottom w:val="single" w:sz="12" w:space="0" w:color="008000"/>
            </w:tcBorders>
            <w:shd w:val="clear" w:color="auto" w:fill="FFFFFF"/>
            <w:noWrap/>
            <w:vAlign w:val="center"/>
          </w:tcPr>
          <w:p w14:paraId="5930FEAF" w14:textId="77777777" w:rsidR="00296176" w:rsidRPr="004A42EE" w:rsidRDefault="00296176" w:rsidP="00B91772">
            <w:pPr>
              <w:jc w:val="center"/>
              <w:rPr>
                <w:rFonts w:cs="Arial"/>
                <w:szCs w:val="18"/>
              </w:rPr>
            </w:pPr>
            <w:r w:rsidRPr="004A42EE">
              <w:rPr>
                <w:rFonts w:cs="Arial"/>
                <w:szCs w:val="18"/>
              </w:rPr>
              <w:t>1260</w:t>
            </w:r>
          </w:p>
        </w:tc>
        <w:tc>
          <w:tcPr>
            <w:tcW w:w="662" w:type="dxa"/>
            <w:tcBorders>
              <w:top w:val="nil"/>
              <w:bottom w:val="single" w:sz="12" w:space="0" w:color="008000"/>
            </w:tcBorders>
            <w:shd w:val="clear" w:color="auto" w:fill="FFFFFF"/>
            <w:noWrap/>
            <w:vAlign w:val="center"/>
          </w:tcPr>
          <w:p w14:paraId="47A75A03" w14:textId="77777777" w:rsidR="00296176" w:rsidRPr="004A42EE" w:rsidRDefault="00296176" w:rsidP="00B91772">
            <w:pPr>
              <w:jc w:val="center"/>
              <w:rPr>
                <w:rFonts w:cs="Arial"/>
                <w:szCs w:val="18"/>
              </w:rPr>
            </w:pPr>
            <w:r w:rsidRPr="004A42EE">
              <w:rPr>
                <w:rFonts w:cs="Arial"/>
                <w:szCs w:val="18"/>
              </w:rPr>
              <w:t>78</w:t>
            </w:r>
          </w:p>
        </w:tc>
        <w:tc>
          <w:tcPr>
            <w:tcW w:w="1052" w:type="dxa"/>
            <w:tcBorders>
              <w:top w:val="nil"/>
              <w:bottom w:val="single" w:sz="12" w:space="0" w:color="008000"/>
            </w:tcBorders>
            <w:shd w:val="clear" w:color="auto" w:fill="FFFFFF"/>
            <w:noWrap/>
            <w:vAlign w:val="center"/>
          </w:tcPr>
          <w:p w14:paraId="7A350824" w14:textId="77777777" w:rsidR="00296176" w:rsidRPr="004A42EE" w:rsidRDefault="00296176" w:rsidP="00B91772">
            <w:pPr>
              <w:jc w:val="center"/>
              <w:rPr>
                <w:rFonts w:cs="Arial"/>
                <w:szCs w:val="18"/>
              </w:rPr>
            </w:pPr>
            <w:r w:rsidRPr="004A42EE">
              <w:rPr>
                <w:rFonts w:cs="Arial"/>
                <w:szCs w:val="18"/>
              </w:rPr>
              <w:t>177</w:t>
            </w:r>
          </w:p>
        </w:tc>
        <w:tc>
          <w:tcPr>
            <w:tcW w:w="770" w:type="dxa"/>
            <w:tcBorders>
              <w:top w:val="nil"/>
              <w:bottom w:val="single" w:sz="12" w:space="0" w:color="008000"/>
            </w:tcBorders>
            <w:shd w:val="clear" w:color="auto" w:fill="FFFFFF"/>
            <w:noWrap/>
            <w:vAlign w:val="center"/>
          </w:tcPr>
          <w:p w14:paraId="5F865239" w14:textId="77777777" w:rsidR="00296176" w:rsidRPr="004A42EE" w:rsidRDefault="00296176" w:rsidP="00B91772">
            <w:pPr>
              <w:jc w:val="center"/>
              <w:rPr>
                <w:rFonts w:cs="Arial"/>
                <w:szCs w:val="18"/>
              </w:rPr>
            </w:pPr>
            <w:r w:rsidRPr="004A42EE">
              <w:rPr>
                <w:rFonts w:cs="Arial"/>
                <w:szCs w:val="18"/>
              </w:rPr>
              <w:t>1,06</w:t>
            </w:r>
          </w:p>
        </w:tc>
        <w:tc>
          <w:tcPr>
            <w:tcW w:w="980" w:type="dxa"/>
            <w:tcBorders>
              <w:top w:val="nil"/>
              <w:bottom w:val="single" w:sz="12" w:space="0" w:color="008000"/>
            </w:tcBorders>
            <w:shd w:val="clear" w:color="auto" w:fill="FFFFFF"/>
            <w:vAlign w:val="center"/>
          </w:tcPr>
          <w:p w14:paraId="3F0D4C5E" w14:textId="77777777" w:rsidR="00296176" w:rsidRPr="004A42EE" w:rsidRDefault="00296176" w:rsidP="00B91772">
            <w:pPr>
              <w:jc w:val="center"/>
              <w:rPr>
                <w:rFonts w:cs="Arial"/>
                <w:szCs w:val="18"/>
              </w:rPr>
            </w:pPr>
            <w:r w:rsidRPr="004A42EE">
              <w:rPr>
                <w:rFonts w:cs="Arial"/>
                <w:szCs w:val="18"/>
              </w:rPr>
              <w:t>-</w:t>
            </w:r>
          </w:p>
        </w:tc>
      </w:tr>
    </w:tbl>
    <w:p w14:paraId="40277225" w14:textId="77777777" w:rsidR="00E11F7A" w:rsidRDefault="00E11F7A" w:rsidP="00E11F7A">
      <w:pPr>
        <w:pStyle w:val="CETheadingx"/>
        <w:numPr>
          <w:ilvl w:val="0"/>
          <w:numId w:val="0"/>
        </w:numPr>
        <w:ind w:left="357"/>
      </w:pPr>
    </w:p>
    <w:p w14:paraId="58152840" w14:textId="020ED3FB" w:rsidR="00E11F7A" w:rsidRDefault="00E11F7A" w:rsidP="00E11F7A">
      <w:pPr>
        <w:pStyle w:val="CETheadingx"/>
      </w:pPr>
      <w:r w:rsidRPr="001849B8">
        <w:t xml:space="preserve">Determination of </w:t>
      </w:r>
      <w:r>
        <w:t>the volatile and semi-volatile products</w:t>
      </w:r>
    </w:p>
    <w:p w14:paraId="6E966D39" w14:textId="5EEEC7A6" w:rsidR="008355A9" w:rsidRPr="008355A9" w:rsidRDefault="008355A9" w:rsidP="00780B19">
      <w:pPr>
        <w:pStyle w:val="CETTabletitle"/>
        <w:spacing w:before="0" w:after="0"/>
        <w:jc w:val="both"/>
        <w:rPr>
          <w:i w:val="0"/>
        </w:rPr>
      </w:pPr>
      <w:r>
        <w:rPr>
          <w:i w:val="0"/>
        </w:rPr>
        <w:t>More than 22</w:t>
      </w:r>
      <w:r w:rsidRPr="008355A9">
        <w:rPr>
          <w:i w:val="0"/>
        </w:rPr>
        <w:t xml:space="preserve"> </w:t>
      </w:r>
      <w:r>
        <w:rPr>
          <w:i w:val="0"/>
        </w:rPr>
        <w:t>thermal degradation products</w:t>
      </w:r>
      <w:r w:rsidRPr="008355A9">
        <w:rPr>
          <w:i w:val="0"/>
        </w:rPr>
        <w:t xml:space="preserve"> </w:t>
      </w:r>
      <w:proofErr w:type="gramStart"/>
      <w:r w:rsidRPr="008355A9">
        <w:rPr>
          <w:i w:val="0"/>
        </w:rPr>
        <w:t xml:space="preserve">were </w:t>
      </w:r>
      <w:r>
        <w:rPr>
          <w:i w:val="0"/>
        </w:rPr>
        <w:t>detected</w:t>
      </w:r>
      <w:proofErr w:type="gramEnd"/>
      <w:r w:rsidRPr="008355A9">
        <w:rPr>
          <w:i w:val="0"/>
        </w:rPr>
        <w:t xml:space="preserve"> in fire effluents</w:t>
      </w:r>
      <w:r>
        <w:rPr>
          <w:i w:val="0"/>
        </w:rPr>
        <w:t>, u</w:t>
      </w:r>
      <w:r w:rsidRPr="008355A9">
        <w:rPr>
          <w:i w:val="0"/>
        </w:rPr>
        <w:t xml:space="preserve">nfortunately, not all of them could be identified. The main products identified in fire effluents released during </w:t>
      </w:r>
      <w:r w:rsidR="000D7F9E">
        <w:rPr>
          <w:i w:val="0"/>
        </w:rPr>
        <w:t xml:space="preserve">thermal decomposition at 650 </w:t>
      </w:r>
      <w:r w:rsidR="000D7F9E">
        <w:rPr>
          <w:rFonts w:cs="Arial"/>
          <w:i w:val="0"/>
        </w:rPr>
        <w:t>°</w:t>
      </w:r>
      <w:r w:rsidR="000D7F9E">
        <w:rPr>
          <w:i w:val="0"/>
        </w:rPr>
        <w:t xml:space="preserve">C </w:t>
      </w:r>
      <w:proofErr w:type="gramStart"/>
      <w:r w:rsidRPr="008355A9">
        <w:rPr>
          <w:i w:val="0"/>
        </w:rPr>
        <w:t>are summarized</w:t>
      </w:r>
      <w:proofErr w:type="gramEnd"/>
      <w:r w:rsidRPr="008355A9">
        <w:rPr>
          <w:i w:val="0"/>
        </w:rPr>
        <w:t xml:space="preserve"> in </w:t>
      </w:r>
      <w:r w:rsidR="0025085A">
        <w:rPr>
          <w:i w:val="0"/>
        </w:rPr>
        <w:t>Table</w:t>
      </w:r>
      <w:r w:rsidR="0025085A" w:rsidRPr="008355A9">
        <w:rPr>
          <w:i w:val="0"/>
        </w:rPr>
        <w:t xml:space="preserve"> </w:t>
      </w:r>
      <w:r w:rsidR="00331E27">
        <w:rPr>
          <w:i w:val="0"/>
        </w:rPr>
        <w:t>4</w:t>
      </w:r>
      <w:r w:rsidRPr="008355A9">
        <w:rPr>
          <w:i w:val="0"/>
        </w:rPr>
        <w:t xml:space="preserve">. </w:t>
      </w:r>
    </w:p>
    <w:p w14:paraId="488DD8A4" w14:textId="1EE3BC5B" w:rsidR="000D7F9E" w:rsidRDefault="008355A9" w:rsidP="00780B19">
      <w:pPr>
        <w:pStyle w:val="CETTabletitle"/>
        <w:spacing w:before="0" w:after="0"/>
        <w:jc w:val="both"/>
        <w:rPr>
          <w:i w:val="0"/>
        </w:rPr>
      </w:pPr>
      <w:r w:rsidRPr="008355A9">
        <w:rPr>
          <w:i w:val="0"/>
        </w:rPr>
        <w:t xml:space="preserve">During the pyrolysis </w:t>
      </w:r>
      <w:r w:rsidR="000D7F9E">
        <w:rPr>
          <w:i w:val="0"/>
        </w:rPr>
        <w:t>of DBDPE and EBTEBPI</w:t>
      </w:r>
      <w:r w:rsidRPr="008355A9">
        <w:rPr>
          <w:i w:val="0"/>
        </w:rPr>
        <w:t xml:space="preserve"> the </w:t>
      </w:r>
      <w:r w:rsidR="000D7F9E">
        <w:rPr>
          <w:i w:val="0"/>
        </w:rPr>
        <w:t xml:space="preserve">main identified compounds </w:t>
      </w:r>
      <w:proofErr w:type="gramStart"/>
      <w:r w:rsidR="000D7F9E">
        <w:rPr>
          <w:i w:val="0"/>
        </w:rPr>
        <w:t>were:</w:t>
      </w:r>
      <w:proofErr w:type="gramEnd"/>
      <w:r w:rsidR="000D7F9E">
        <w:rPr>
          <w:i w:val="0"/>
        </w:rPr>
        <w:t xml:space="preserve"> hydrogen bromide and bromine. </w:t>
      </w:r>
      <w:r w:rsidR="000D7F9E" w:rsidRPr="000D7F9E">
        <w:rPr>
          <w:i w:val="0"/>
        </w:rPr>
        <w:t xml:space="preserve">Moreover, brominated hydrocarbons (both </w:t>
      </w:r>
      <w:r w:rsidR="000D7F9E">
        <w:rPr>
          <w:i w:val="0"/>
        </w:rPr>
        <w:t>alkanes</w:t>
      </w:r>
      <w:r w:rsidR="000D7F9E" w:rsidRPr="000D7F9E">
        <w:rPr>
          <w:i w:val="0"/>
        </w:rPr>
        <w:t xml:space="preserve"> and aromatic hydrocarbons) were present in the mixture of emitted gases.</w:t>
      </w:r>
      <w:r w:rsidR="000D7F9E">
        <w:rPr>
          <w:i w:val="0"/>
        </w:rPr>
        <w:t xml:space="preserve"> TBBPA-BAE also </w:t>
      </w:r>
      <w:r w:rsidR="001C1DBF">
        <w:rPr>
          <w:i w:val="0"/>
        </w:rPr>
        <w:t>degraded</w:t>
      </w:r>
      <w:r w:rsidR="000D7F9E">
        <w:rPr>
          <w:i w:val="0"/>
        </w:rPr>
        <w:t xml:space="preserve"> </w:t>
      </w:r>
      <w:r w:rsidR="000D7F9E" w:rsidRPr="000D7F9E">
        <w:rPr>
          <w:i w:val="0"/>
        </w:rPr>
        <w:t>caused emissions</w:t>
      </w:r>
      <w:r w:rsidR="000D7F9E">
        <w:rPr>
          <w:i w:val="0"/>
        </w:rPr>
        <w:t xml:space="preserve"> of </w:t>
      </w:r>
      <w:proofErr w:type="spellStart"/>
      <w:r w:rsidR="000D7F9E">
        <w:rPr>
          <w:i w:val="0"/>
        </w:rPr>
        <w:t>HBr</w:t>
      </w:r>
      <w:proofErr w:type="spellEnd"/>
      <w:r w:rsidR="000D7F9E">
        <w:rPr>
          <w:i w:val="0"/>
        </w:rPr>
        <w:t xml:space="preserve">, </w:t>
      </w:r>
      <w:r w:rsidR="001C1DBF">
        <w:rPr>
          <w:i w:val="0"/>
        </w:rPr>
        <w:t>but the</w:t>
      </w:r>
      <w:r w:rsidR="000D7F9E" w:rsidRPr="000D7F9E">
        <w:rPr>
          <w:i w:val="0"/>
        </w:rPr>
        <w:t xml:space="preserve"> remaining products were already different </w:t>
      </w:r>
      <w:proofErr w:type="gramStart"/>
      <w:r w:rsidR="000D7F9E" w:rsidRPr="000D7F9E">
        <w:rPr>
          <w:i w:val="0"/>
        </w:rPr>
        <w:t>than</w:t>
      </w:r>
      <w:proofErr w:type="gramEnd"/>
      <w:r w:rsidR="000D7F9E" w:rsidRPr="000D7F9E">
        <w:rPr>
          <w:i w:val="0"/>
        </w:rPr>
        <w:t xml:space="preserve"> those detected during decomposition</w:t>
      </w:r>
      <w:r w:rsidR="000D7F9E">
        <w:rPr>
          <w:i w:val="0"/>
        </w:rPr>
        <w:t xml:space="preserve"> of DBDP</w:t>
      </w:r>
      <w:r w:rsidR="00C75A94">
        <w:rPr>
          <w:i w:val="0"/>
        </w:rPr>
        <w:t>E and EBTEBPI. The main product</w:t>
      </w:r>
      <w:r w:rsidR="000D7F9E">
        <w:rPr>
          <w:i w:val="0"/>
        </w:rPr>
        <w:t xml:space="preserve"> of thermal decomposition of TBBPA-BAE was phenol. </w:t>
      </w:r>
      <w:r w:rsidR="000D7F9E" w:rsidRPr="000D7F9E">
        <w:rPr>
          <w:i w:val="0"/>
        </w:rPr>
        <w:t>As a corrosive substance, phenol denatures proteins and generally acts as a protoplasmic poison. Phenol may also cause</w:t>
      </w:r>
      <w:r w:rsidR="00C75A94">
        <w:rPr>
          <w:i w:val="0"/>
        </w:rPr>
        <w:t xml:space="preserve"> peripheral nerve damage (</w:t>
      </w:r>
      <w:r w:rsidR="00835D4A">
        <w:rPr>
          <w:i w:val="0"/>
        </w:rPr>
        <w:t>ATSDR)</w:t>
      </w:r>
      <w:r w:rsidR="000D7F9E">
        <w:rPr>
          <w:i w:val="0"/>
        </w:rPr>
        <w:t xml:space="preserve">. </w:t>
      </w:r>
      <w:r w:rsidR="00C75A94">
        <w:rPr>
          <w:i w:val="0"/>
        </w:rPr>
        <w:t xml:space="preserve">During thermal degradation of </w:t>
      </w:r>
      <w:proofErr w:type="spellStart"/>
      <w:r w:rsidR="00C75A94" w:rsidRPr="00F2230E">
        <w:rPr>
          <w:i w:val="0"/>
        </w:rPr>
        <w:t>tetrabromobisphenol</w:t>
      </w:r>
      <w:proofErr w:type="spellEnd"/>
      <w:r w:rsidR="00C75A94" w:rsidRPr="00F2230E">
        <w:rPr>
          <w:i w:val="0"/>
        </w:rPr>
        <w:t xml:space="preserve"> </w:t>
      </w:r>
      <w:proofErr w:type="gramStart"/>
      <w:r w:rsidR="00C75A94" w:rsidRPr="00F2230E">
        <w:rPr>
          <w:i w:val="0"/>
        </w:rPr>
        <w:t xml:space="preserve">A  </w:t>
      </w:r>
      <w:proofErr w:type="spellStart"/>
      <w:r w:rsidR="00C75A94" w:rsidRPr="00F2230E">
        <w:rPr>
          <w:i w:val="0"/>
        </w:rPr>
        <w:t>diallyl</w:t>
      </w:r>
      <w:proofErr w:type="spellEnd"/>
      <w:proofErr w:type="gramEnd"/>
      <w:r w:rsidR="00C75A94" w:rsidRPr="00F2230E">
        <w:rPr>
          <w:i w:val="0"/>
        </w:rPr>
        <w:t xml:space="preserve"> ether</w:t>
      </w:r>
      <w:r w:rsidR="00C75A94">
        <w:rPr>
          <w:i w:val="0"/>
        </w:rPr>
        <w:t xml:space="preserve"> the bromophenols: </w:t>
      </w:r>
      <w:r w:rsidR="00C75A94" w:rsidRPr="00C75A94">
        <w:rPr>
          <w:i w:val="0"/>
        </w:rPr>
        <w:t>2-</w:t>
      </w:r>
      <w:r w:rsidR="00C75A94">
        <w:rPr>
          <w:i w:val="0"/>
        </w:rPr>
        <w:t>b</w:t>
      </w:r>
      <w:r w:rsidR="00C75A94" w:rsidRPr="00C75A94">
        <w:rPr>
          <w:i w:val="0"/>
        </w:rPr>
        <w:t>romophenol</w:t>
      </w:r>
      <w:r w:rsidR="00C75A94">
        <w:rPr>
          <w:i w:val="0"/>
        </w:rPr>
        <w:t>, 4</w:t>
      </w:r>
      <w:r w:rsidR="00C75A94" w:rsidRPr="00C75A94">
        <w:rPr>
          <w:i w:val="0"/>
        </w:rPr>
        <w:t>-</w:t>
      </w:r>
      <w:r w:rsidR="00C75A94">
        <w:rPr>
          <w:i w:val="0"/>
        </w:rPr>
        <w:t>b</w:t>
      </w:r>
      <w:r w:rsidR="00C75A94" w:rsidRPr="00C75A94">
        <w:rPr>
          <w:i w:val="0"/>
        </w:rPr>
        <w:t>romophenol</w:t>
      </w:r>
      <w:r w:rsidR="00C75A94">
        <w:rPr>
          <w:i w:val="0"/>
        </w:rPr>
        <w:t xml:space="preserve">, </w:t>
      </w:r>
      <w:r w:rsidR="00C75A94" w:rsidRPr="00C75A94">
        <w:rPr>
          <w:i w:val="0"/>
        </w:rPr>
        <w:t>2,4-</w:t>
      </w:r>
      <w:r w:rsidR="00C75A94">
        <w:rPr>
          <w:i w:val="0"/>
        </w:rPr>
        <w:t>d</w:t>
      </w:r>
      <w:r w:rsidR="00C75A94" w:rsidRPr="00C75A94">
        <w:rPr>
          <w:i w:val="0"/>
        </w:rPr>
        <w:t>ibromophenol</w:t>
      </w:r>
      <w:r w:rsidR="00C75A94">
        <w:rPr>
          <w:i w:val="0"/>
        </w:rPr>
        <w:t xml:space="preserve"> and </w:t>
      </w:r>
      <w:r w:rsidR="00C75A94" w:rsidRPr="00C75A94">
        <w:rPr>
          <w:i w:val="0"/>
        </w:rPr>
        <w:t>2,4,6-</w:t>
      </w:r>
      <w:r w:rsidR="00C75A94">
        <w:rPr>
          <w:i w:val="0"/>
        </w:rPr>
        <w:t>t</w:t>
      </w:r>
      <w:r w:rsidR="00C75A94" w:rsidRPr="00C75A94">
        <w:rPr>
          <w:i w:val="0"/>
        </w:rPr>
        <w:t xml:space="preserve">ribromophenol </w:t>
      </w:r>
      <w:r w:rsidR="00C75A94">
        <w:rPr>
          <w:i w:val="0"/>
        </w:rPr>
        <w:t>were also released in significant amounts.</w:t>
      </w:r>
      <w:r w:rsidR="00C75A94" w:rsidRPr="00C75A94">
        <w:t xml:space="preserve"> </w:t>
      </w:r>
      <w:r w:rsidR="00C75A94" w:rsidRPr="00C75A94">
        <w:rPr>
          <w:i w:val="0"/>
        </w:rPr>
        <w:t>The products detected in gases and fumes emitted during the thermal decomposition of TBBPA-BAE are very similar to the products determined in studies on the decomp</w:t>
      </w:r>
      <w:r w:rsidR="00C75A94">
        <w:rPr>
          <w:i w:val="0"/>
        </w:rPr>
        <w:t xml:space="preserve">osition of </w:t>
      </w:r>
      <w:proofErr w:type="spellStart"/>
      <w:r w:rsidR="00C75A94" w:rsidRPr="00F2230E">
        <w:rPr>
          <w:i w:val="0"/>
        </w:rPr>
        <w:t>tetrabromobisphenol</w:t>
      </w:r>
      <w:proofErr w:type="spellEnd"/>
      <w:r w:rsidR="00C75A94" w:rsidRPr="00F2230E">
        <w:rPr>
          <w:i w:val="0"/>
        </w:rPr>
        <w:t xml:space="preserve"> </w:t>
      </w:r>
      <w:proofErr w:type="gramStart"/>
      <w:r w:rsidR="00C75A94" w:rsidRPr="00F2230E">
        <w:rPr>
          <w:i w:val="0"/>
        </w:rPr>
        <w:t>A</w:t>
      </w:r>
      <w:proofErr w:type="gramEnd"/>
      <w:r w:rsidR="00C75A94">
        <w:rPr>
          <w:i w:val="0"/>
        </w:rPr>
        <w:t xml:space="preserve"> itself </w:t>
      </w:r>
      <w:r w:rsidR="00C75A94" w:rsidRPr="00C75A94">
        <w:rPr>
          <w:i w:val="0"/>
        </w:rPr>
        <w:t>(</w:t>
      </w:r>
      <w:proofErr w:type="spellStart"/>
      <w:r w:rsidR="00C75A94" w:rsidRPr="00C75A94">
        <w:rPr>
          <w:i w:val="0"/>
        </w:rPr>
        <w:t>Altarawneh</w:t>
      </w:r>
      <w:proofErr w:type="spellEnd"/>
      <w:r w:rsidR="00C75A94" w:rsidRPr="00C75A94">
        <w:rPr>
          <w:i w:val="0"/>
        </w:rPr>
        <w:t xml:space="preserve"> et al.</w:t>
      </w:r>
      <w:r w:rsidR="00C75A94">
        <w:rPr>
          <w:i w:val="0"/>
        </w:rPr>
        <w:t xml:space="preserve">, </w:t>
      </w:r>
      <w:r w:rsidR="00C75A94" w:rsidRPr="00C75A94">
        <w:rPr>
          <w:i w:val="0"/>
        </w:rPr>
        <w:t xml:space="preserve">2019). It can </w:t>
      </w:r>
      <w:r w:rsidR="00C75A94" w:rsidRPr="00C75A94">
        <w:rPr>
          <w:i w:val="0"/>
        </w:rPr>
        <w:lastRenderedPageBreak/>
        <w:t xml:space="preserve">therefore be concluded that the mechanism of decomposition of the </w:t>
      </w:r>
      <w:proofErr w:type="spellStart"/>
      <w:r w:rsidR="00C75A94" w:rsidRPr="00C75A94">
        <w:rPr>
          <w:i w:val="0"/>
        </w:rPr>
        <w:t>tetrabisphenol</w:t>
      </w:r>
      <w:proofErr w:type="spellEnd"/>
      <w:r w:rsidR="00C75A94" w:rsidRPr="00C75A94">
        <w:rPr>
          <w:i w:val="0"/>
        </w:rPr>
        <w:t xml:space="preserve"> </w:t>
      </w:r>
      <w:proofErr w:type="gramStart"/>
      <w:r w:rsidR="00C75A94" w:rsidRPr="00C75A94">
        <w:rPr>
          <w:i w:val="0"/>
        </w:rPr>
        <w:t>A</w:t>
      </w:r>
      <w:proofErr w:type="gramEnd"/>
      <w:r w:rsidR="00C75A94" w:rsidRPr="00C75A94">
        <w:rPr>
          <w:i w:val="0"/>
        </w:rPr>
        <w:t xml:space="preserve"> derivative is very similar to the mechanism of TBBPA decomposition</w:t>
      </w:r>
      <w:r w:rsidR="00C75A94">
        <w:rPr>
          <w:i w:val="0"/>
        </w:rPr>
        <w:t xml:space="preserve"> (Borucka et al., 202</w:t>
      </w:r>
      <w:r w:rsidR="00835D4A">
        <w:rPr>
          <w:i w:val="0"/>
        </w:rPr>
        <w:t>4</w:t>
      </w:r>
      <w:r w:rsidR="00C75A94">
        <w:rPr>
          <w:i w:val="0"/>
        </w:rPr>
        <w:t>)</w:t>
      </w:r>
      <w:r w:rsidR="00C75A94" w:rsidRPr="00C75A94">
        <w:rPr>
          <w:i w:val="0"/>
        </w:rPr>
        <w:t>.</w:t>
      </w:r>
    </w:p>
    <w:p w14:paraId="6BD5351C" w14:textId="77777777" w:rsidR="00296176" w:rsidRPr="00235615" w:rsidRDefault="00296176" w:rsidP="00296176">
      <w:pPr>
        <w:pStyle w:val="CETTabletitle"/>
        <w:jc w:val="both"/>
      </w:pPr>
      <w:r w:rsidRPr="00B57B36">
        <w:t xml:space="preserve">Table </w:t>
      </w:r>
      <w:r>
        <w:t>4</w:t>
      </w:r>
      <w:r w:rsidRPr="00B57B36">
        <w:t xml:space="preserve">: </w:t>
      </w:r>
      <w:r w:rsidRPr="00235615">
        <w:rPr>
          <w:rFonts w:cs="Arial"/>
        </w:rPr>
        <w:t xml:space="preserve">List of products identified in fire effluents released during thermal decomposition of selected brominated </w:t>
      </w:r>
      <w:proofErr w:type="gramStart"/>
      <w:r w:rsidRPr="00235615">
        <w:rPr>
          <w:rFonts w:cs="Arial"/>
        </w:rPr>
        <w:t>flame retardants</w:t>
      </w:r>
      <w:proofErr w:type="gramEnd"/>
      <w:r w:rsidRPr="00235615">
        <w:rPr>
          <w:rFonts w:cs="Arial"/>
        </w:rPr>
        <w:t xml:space="preserve"> at 650 °C</w:t>
      </w:r>
    </w:p>
    <w:tbl>
      <w:tblPr>
        <w:tblW w:w="9446" w:type="dxa"/>
        <w:tblLook w:val="04A0" w:firstRow="1" w:lastRow="0" w:firstColumn="1" w:lastColumn="0" w:noHBand="0" w:noVBand="1"/>
      </w:tblPr>
      <w:tblGrid>
        <w:gridCol w:w="567"/>
        <w:gridCol w:w="3969"/>
        <w:gridCol w:w="1418"/>
        <w:gridCol w:w="992"/>
        <w:gridCol w:w="1134"/>
        <w:gridCol w:w="1366"/>
      </w:tblGrid>
      <w:tr w:rsidR="00296176" w:rsidRPr="00235615" w14:paraId="784E425F" w14:textId="77777777" w:rsidTr="00B91772">
        <w:trPr>
          <w:tblHeader/>
        </w:trPr>
        <w:tc>
          <w:tcPr>
            <w:tcW w:w="567" w:type="dxa"/>
            <w:vMerge w:val="restart"/>
            <w:tcBorders>
              <w:top w:val="single" w:sz="12" w:space="0" w:color="008000"/>
            </w:tcBorders>
            <w:shd w:val="clear" w:color="auto" w:fill="auto"/>
            <w:vAlign w:val="center"/>
          </w:tcPr>
          <w:p w14:paraId="6D6357CC" w14:textId="77777777" w:rsidR="00296176" w:rsidRPr="004A42EE" w:rsidRDefault="00296176" w:rsidP="00B91772">
            <w:pPr>
              <w:jc w:val="center"/>
              <w:rPr>
                <w:rFonts w:cs="Arial"/>
                <w:szCs w:val="18"/>
              </w:rPr>
            </w:pPr>
          </w:p>
        </w:tc>
        <w:tc>
          <w:tcPr>
            <w:tcW w:w="3969" w:type="dxa"/>
            <w:vMerge w:val="restart"/>
            <w:tcBorders>
              <w:top w:val="single" w:sz="12" w:space="0" w:color="008000"/>
            </w:tcBorders>
            <w:shd w:val="clear" w:color="auto" w:fill="auto"/>
            <w:vAlign w:val="center"/>
          </w:tcPr>
          <w:p w14:paraId="172C2B37" w14:textId="77777777" w:rsidR="00296176" w:rsidRPr="004A42EE" w:rsidRDefault="00296176" w:rsidP="00B91772">
            <w:pPr>
              <w:rPr>
                <w:rFonts w:cs="Arial"/>
                <w:color w:val="000000"/>
                <w:szCs w:val="18"/>
              </w:rPr>
            </w:pPr>
            <w:r w:rsidRPr="004A42EE">
              <w:rPr>
                <w:rFonts w:cs="Arial"/>
                <w:color w:val="000000"/>
                <w:szCs w:val="18"/>
              </w:rPr>
              <w:t>Identified t</w:t>
            </w:r>
            <w:r>
              <w:rPr>
                <w:rFonts w:cs="Arial"/>
                <w:color w:val="000000"/>
                <w:szCs w:val="18"/>
              </w:rPr>
              <w:t>hermal degradation product</w:t>
            </w:r>
            <w:r w:rsidRPr="004A42EE">
              <w:rPr>
                <w:rFonts w:cs="Arial"/>
                <w:color w:val="000000"/>
                <w:szCs w:val="18"/>
              </w:rPr>
              <w:t xml:space="preserve"> </w:t>
            </w:r>
          </w:p>
        </w:tc>
        <w:tc>
          <w:tcPr>
            <w:tcW w:w="1418" w:type="dxa"/>
            <w:vMerge w:val="restart"/>
            <w:tcBorders>
              <w:top w:val="single" w:sz="12" w:space="0" w:color="008000"/>
            </w:tcBorders>
            <w:shd w:val="clear" w:color="auto" w:fill="auto"/>
            <w:vAlign w:val="center"/>
          </w:tcPr>
          <w:p w14:paraId="1482AB6F" w14:textId="77777777" w:rsidR="00296176" w:rsidRPr="004A42EE" w:rsidRDefault="00296176" w:rsidP="00B91772">
            <w:pPr>
              <w:jc w:val="center"/>
              <w:rPr>
                <w:rFonts w:cs="Arial"/>
                <w:color w:val="000000"/>
                <w:szCs w:val="18"/>
              </w:rPr>
            </w:pPr>
            <w:r w:rsidRPr="004A42EE">
              <w:rPr>
                <w:rFonts w:cs="Arial"/>
                <w:color w:val="000000"/>
                <w:szCs w:val="18"/>
              </w:rPr>
              <w:t>CAS</w:t>
            </w:r>
          </w:p>
        </w:tc>
        <w:tc>
          <w:tcPr>
            <w:tcW w:w="3492" w:type="dxa"/>
            <w:gridSpan w:val="3"/>
            <w:tcBorders>
              <w:top w:val="single" w:sz="12" w:space="0" w:color="008000"/>
              <w:bottom w:val="single" w:sz="8" w:space="0" w:color="008000"/>
            </w:tcBorders>
            <w:shd w:val="clear" w:color="auto" w:fill="auto"/>
            <w:vAlign w:val="center"/>
          </w:tcPr>
          <w:p w14:paraId="73F77B9E" w14:textId="77777777" w:rsidR="00296176" w:rsidRPr="004A42EE" w:rsidRDefault="00296176" w:rsidP="00B91772">
            <w:pPr>
              <w:jc w:val="center"/>
              <w:rPr>
                <w:rFonts w:cs="Arial"/>
                <w:color w:val="000000"/>
                <w:szCs w:val="18"/>
              </w:rPr>
            </w:pPr>
            <w:r w:rsidRPr="004A42EE">
              <w:rPr>
                <w:rFonts w:cs="Arial"/>
                <w:color w:val="000000"/>
                <w:szCs w:val="18"/>
              </w:rPr>
              <w:t>Am</w:t>
            </w:r>
            <w:r>
              <w:rPr>
                <w:rFonts w:cs="Arial"/>
                <w:color w:val="000000"/>
                <w:szCs w:val="18"/>
              </w:rPr>
              <w:t>ounts (%) of identified product</w:t>
            </w:r>
          </w:p>
        </w:tc>
      </w:tr>
      <w:tr w:rsidR="00296176" w:rsidRPr="00235615" w14:paraId="0BEB0B97" w14:textId="77777777" w:rsidTr="00B91772">
        <w:trPr>
          <w:tblHeader/>
        </w:trPr>
        <w:tc>
          <w:tcPr>
            <w:tcW w:w="567" w:type="dxa"/>
            <w:vMerge/>
            <w:tcBorders>
              <w:bottom w:val="single" w:sz="12" w:space="0" w:color="008000"/>
            </w:tcBorders>
            <w:shd w:val="clear" w:color="auto" w:fill="auto"/>
            <w:vAlign w:val="center"/>
          </w:tcPr>
          <w:p w14:paraId="6D553EF4" w14:textId="77777777" w:rsidR="00296176" w:rsidRPr="004A42EE" w:rsidRDefault="00296176" w:rsidP="00B91772">
            <w:pPr>
              <w:jc w:val="center"/>
              <w:rPr>
                <w:rFonts w:cs="Arial"/>
                <w:szCs w:val="18"/>
              </w:rPr>
            </w:pPr>
          </w:p>
        </w:tc>
        <w:tc>
          <w:tcPr>
            <w:tcW w:w="3969" w:type="dxa"/>
            <w:vMerge/>
            <w:tcBorders>
              <w:bottom w:val="single" w:sz="12" w:space="0" w:color="008000"/>
            </w:tcBorders>
            <w:shd w:val="clear" w:color="auto" w:fill="auto"/>
            <w:vAlign w:val="center"/>
          </w:tcPr>
          <w:p w14:paraId="7A5D0E00" w14:textId="77777777" w:rsidR="00296176" w:rsidRPr="004A42EE" w:rsidRDefault="00296176" w:rsidP="00B91772">
            <w:pPr>
              <w:jc w:val="center"/>
              <w:rPr>
                <w:rFonts w:cs="Arial"/>
                <w:szCs w:val="18"/>
              </w:rPr>
            </w:pPr>
          </w:p>
        </w:tc>
        <w:tc>
          <w:tcPr>
            <w:tcW w:w="1418" w:type="dxa"/>
            <w:vMerge/>
            <w:tcBorders>
              <w:bottom w:val="single" w:sz="12" w:space="0" w:color="008000"/>
            </w:tcBorders>
            <w:shd w:val="clear" w:color="auto" w:fill="auto"/>
            <w:vAlign w:val="center"/>
          </w:tcPr>
          <w:p w14:paraId="5EEEFD79" w14:textId="77777777" w:rsidR="00296176" w:rsidRPr="004A42EE" w:rsidRDefault="00296176" w:rsidP="00B91772">
            <w:pPr>
              <w:jc w:val="center"/>
              <w:rPr>
                <w:rFonts w:cs="Arial"/>
                <w:szCs w:val="18"/>
              </w:rPr>
            </w:pPr>
          </w:p>
        </w:tc>
        <w:tc>
          <w:tcPr>
            <w:tcW w:w="992" w:type="dxa"/>
            <w:tcBorders>
              <w:top w:val="single" w:sz="8" w:space="0" w:color="008000"/>
              <w:bottom w:val="single" w:sz="12" w:space="0" w:color="008000"/>
            </w:tcBorders>
            <w:shd w:val="clear" w:color="auto" w:fill="auto"/>
            <w:vAlign w:val="center"/>
          </w:tcPr>
          <w:p w14:paraId="117F0551" w14:textId="5F4B1973" w:rsidR="00296176" w:rsidRPr="004A42EE" w:rsidRDefault="00296176" w:rsidP="00B91772">
            <w:pPr>
              <w:jc w:val="center"/>
              <w:rPr>
                <w:rFonts w:cs="Arial"/>
                <w:color w:val="000000"/>
                <w:szCs w:val="18"/>
              </w:rPr>
            </w:pPr>
            <w:r w:rsidRPr="004A42EE">
              <w:rPr>
                <w:rFonts w:cs="Arial"/>
                <w:color w:val="000000"/>
                <w:szCs w:val="18"/>
              </w:rPr>
              <w:t>DBDPE</w:t>
            </w:r>
          </w:p>
        </w:tc>
        <w:tc>
          <w:tcPr>
            <w:tcW w:w="1134" w:type="dxa"/>
            <w:tcBorders>
              <w:top w:val="single" w:sz="8" w:space="0" w:color="008000"/>
              <w:bottom w:val="single" w:sz="12" w:space="0" w:color="008000"/>
            </w:tcBorders>
            <w:shd w:val="clear" w:color="auto" w:fill="auto"/>
            <w:vAlign w:val="center"/>
          </w:tcPr>
          <w:p w14:paraId="50FBBFA7" w14:textId="77777777" w:rsidR="00296176" w:rsidRPr="004A42EE" w:rsidRDefault="00296176" w:rsidP="00B91772">
            <w:pPr>
              <w:jc w:val="center"/>
              <w:rPr>
                <w:rFonts w:cs="Arial"/>
                <w:color w:val="000000"/>
                <w:szCs w:val="18"/>
              </w:rPr>
            </w:pPr>
            <w:r w:rsidRPr="004A42EE">
              <w:rPr>
                <w:rFonts w:cs="Arial"/>
                <w:color w:val="000000"/>
                <w:szCs w:val="18"/>
              </w:rPr>
              <w:t>EBTEBPI</w:t>
            </w:r>
          </w:p>
        </w:tc>
        <w:tc>
          <w:tcPr>
            <w:tcW w:w="1365" w:type="dxa"/>
            <w:tcBorders>
              <w:top w:val="single" w:sz="8" w:space="0" w:color="008000"/>
              <w:bottom w:val="single" w:sz="12" w:space="0" w:color="008000"/>
            </w:tcBorders>
            <w:shd w:val="clear" w:color="auto" w:fill="auto"/>
            <w:vAlign w:val="center"/>
          </w:tcPr>
          <w:p w14:paraId="64F45197" w14:textId="77777777" w:rsidR="00296176" w:rsidRPr="004A42EE" w:rsidRDefault="00296176" w:rsidP="00B91772">
            <w:pPr>
              <w:jc w:val="center"/>
              <w:rPr>
                <w:rFonts w:cs="Arial"/>
                <w:color w:val="000000"/>
                <w:szCs w:val="18"/>
              </w:rPr>
            </w:pPr>
            <w:r w:rsidRPr="004A42EE">
              <w:rPr>
                <w:rFonts w:cs="Arial"/>
                <w:color w:val="000000"/>
                <w:szCs w:val="18"/>
              </w:rPr>
              <w:t>TBBPA-BAE</w:t>
            </w:r>
          </w:p>
        </w:tc>
      </w:tr>
      <w:tr w:rsidR="00296176" w:rsidRPr="00235615" w14:paraId="1F09AB2D" w14:textId="77777777" w:rsidTr="00B91772">
        <w:tc>
          <w:tcPr>
            <w:tcW w:w="567" w:type="dxa"/>
            <w:tcBorders>
              <w:top w:val="single" w:sz="12" w:space="0" w:color="008000"/>
            </w:tcBorders>
            <w:shd w:val="clear" w:color="auto" w:fill="auto"/>
            <w:vAlign w:val="center"/>
          </w:tcPr>
          <w:p w14:paraId="53284B63" w14:textId="77777777" w:rsidR="00296176" w:rsidRPr="00235615" w:rsidRDefault="00296176" w:rsidP="00B91772">
            <w:pPr>
              <w:rPr>
                <w:rFonts w:cs="Arial"/>
                <w:szCs w:val="18"/>
              </w:rPr>
            </w:pPr>
            <w:r w:rsidRPr="00235615">
              <w:rPr>
                <w:rFonts w:cs="Arial"/>
                <w:szCs w:val="18"/>
              </w:rPr>
              <w:t>1</w:t>
            </w:r>
          </w:p>
        </w:tc>
        <w:tc>
          <w:tcPr>
            <w:tcW w:w="3969" w:type="dxa"/>
            <w:tcBorders>
              <w:top w:val="single" w:sz="12" w:space="0" w:color="008000"/>
            </w:tcBorders>
            <w:shd w:val="clear" w:color="auto" w:fill="auto"/>
            <w:vAlign w:val="center"/>
          </w:tcPr>
          <w:p w14:paraId="4BE10342" w14:textId="77777777" w:rsidR="00296176" w:rsidRPr="00235615" w:rsidRDefault="00296176" w:rsidP="00B91772">
            <w:pPr>
              <w:rPr>
                <w:rFonts w:cs="Arial"/>
                <w:color w:val="000000"/>
                <w:szCs w:val="18"/>
              </w:rPr>
            </w:pPr>
            <w:r w:rsidRPr="00235615">
              <w:rPr>
                <w:rFonts w:cs="Arial"/>
                <w:color w:val="000000"/>
                <w:szCs w:val="18"/>
              </w:rPr>
              <w:t>Hydrogen bromide</w:t>
            </w:r>
          </w:p>
        </w:tc>
        <w:tc>
          <w:tcPr>
            <w:tcW w:w="1418" w:type="dxa"/>
            <w:tcBorders>
              <w:top w:val="single" w:sz="12" w:space="0" w:color="008000"/>
            </w:tcBorders>
            <w:shd w:val="clear" w:color="auto" w:fill="auto"/>
            <w:vAlign w:val="center"/>
          </w:tcPr>
          <w:p w14:paraId="1246E334" w14:textId="77777777" w:rsidR="00296176" w:rsidRPr="00235615" w:rsidRDefault="00296176" w:rsidP="00B91772">
            <w:pPr>
              <w:jc w:val="center"/>
              <w:rPr>
                <w:rFonts w:cs="Arial"/>
                <w:color w:val="000000"/>
                <w:szCs w:val="18"/>
              </w:rPr>
            </w:pPr>
            <w:r w:rsidRPr="00235615">
              <w:rPr>
                <w:rFonts w:cs="Arial"/>
                <w:color w:val="000000"/>
                <w:szCs w:val="18"/>
              </w:rPr>
              <w:t>557-93-7</w:t>
            </w:r>
          </w:p>
        </w:tc>
        <w:tc>
          <w:tcPr>
            <w:tcW w:w="992" w:type="dxa"/>
            <w:tcBorders>
              <w:top w:val="single" w:sz="12" w:space="0" w:color="008000"/>
            </w:tcBorders>
            <w:shd w:val="clear" w:color="auto" w:fill="auto"/>
            <w:vAlign w:val="center"/>
          </w:tcPr>
          <w:p w14:paraId="44870EC4" w14:textId="77777777" w:rsidR="00296176" w:rsidRPr="00235615" w:rsidRDefault="00296176" w:rsidP="00B91772">
            <w:pPr>
              <w:jc w:val="center"/>
              <w:rPr>
                <w:rFonts w:cs="Arial"/>
                <w:szCs w:val="18"/>
              </w:rPr>
            </w:pPr>
            <w:r w:rsidRPr="00235615">
              <w:rPr>
                <w:rFonts w:cs="Arial"/>
                <w:szCs w:val="18"/>
              </w:rPr>
              <w:t>32,79</w:t>
            </w:r>
          </w:p>
        </w:tc>
        <w:tc>
          <w:tcPr>
            <w:tcW w:w="1134" w:type="dxa"/>
            <w:tcBorders>
              <w:top w:val="single" w:sz="12" w:space="0" w:color="008000"/>
            </w:tcBorders>
            <w:shd w:val="clear" w:color="auto" w:fill="auto"/>
            <w:vAlign w:val="center"/>
          </w:tcPr>
          <w:p w14:paraId="0C4E5CFB" w14:textId="77777777" w:rsidR="00296176" w:rsidRPr="00235615" w:rsidRDefault="00296176" w:rsidP="00B91772">
            <w:pPr>
              <w:jc w:val="center"/>
              <w:rPr>
                <w:rFonts w:cs="Arial"/>
                <w:szCs w:val="18"/>
              </w:rPr>
            </w:pPr>
            <w:r w:rsidRPr="00235615">
              <w:rPr>
                <w:rFonts w:cs="Arial"/>
                <w:szCs w:val="18"/>
              </w:rPr>
              <w:t>17,07</w:t>
            </w:r>
          </w:p>
        </w:tc>
        <w:tc>
          <w:tcPr>
            <w:tcW w:w="1365" w:type="dxa"/>
            <w:tcBorders>
              <w:top w:val="single" w:sz="12" w:space="0" w:color="008000"/>
            </w:tcBorders>
            <w:shd w:val="clear" w:color="auto" w:fill="auto"/>
            <w:vAlign w:val="center"/>
          </w:tcPr>
          <w:p w14:paraId="3551D29D" w14:textId="77777777" w:rsidR="00296176" w:rsidRPr="00235615" w:rsidRDefault="00296176" w:rsidP="00B91772">
            <w:pPr>
              <w:jc w:val="center"/>
              <w:rPr>
                <w:rFonts w:cs="Arial"/>
                <w:szCs w:val="18"/>
              </w:rPr>
            </w:pPr>
            <w:r w:rsidRPr="00235615">
              <w:rPr>
                <w:rFonts w:cs="Arial"/>
                <w:szCs w:val="18"/>
              </w:rPr>
              <w:t>6,80</w:t>
            </w:r>
          </w:p>
        </w:tc>
      </w:tr>
      <w:tr w:rsidR="00296176" w:rsidRPr="00235615" w14:paraId="5DB50579" w14:textId="77777777" w:rsidTr="00B91772">
        <w:tc>
          <w:tcPr>
            <w:tcW w:w="567" w:type="dxa"/>
            <w:shd w:val="clear" w:color="auto" w:fill="auto"/>
            <w:vAlign w:val="center"/>
          </w:tcPr>
          <w:p w14:paraId="50F8A487" w14:textId="77777777" w:rsidR="00296176" w:rsidRPr="00235615" w:rsidRDefault="00296176" w:rsidP="00B91772">
            <w:pPr>
              <w:rPr>
                <w:rFonts w:cs="Arial"/>
                <w:szCs w:val="18"/>
              </w:rPr>
            </w:pPr>
            <w:r w:rsidRPr="00235615">
              <w:rPr>
                <w:rFonts w:cs="Arial"/>
                <w:szCs w:val="18"/>
              </w:rPr>
              <w:t>2</w:t>
            </w:r>
          </w:p>
        </w:tc>
        <w:tc>
          <w:tcPr>
            <w:tcW w:w="3969" w:type="dxa"/>
            <w:shd w:val="clear" w:color="auto" w:fill="auto"/>
            <w:vAlign w:val="center"/>
          </w:tcPr>
          <w:p w14:paraId="6DCCBE4F" w14:textId="77777777" w:rsidR="00296176" w:rsidRPr="00235615" w:rsidRDefault="00296176" w:rsidP="00B91772">
            <w:pPr>
              <w:rPr>
                <w:rFonts w:cs="Arial"/>
                <w:color w:val="000000"/>
                <w:szCs w:val="18"/>
              </w:rPr>
            </w:pPr>
            <w:r w:rsidRPr="00235615">
              <w:rPr>
                <w:rFonts w:cs="Arial"/>
                <w:color w:val="000000"/>
                <w:szCs w:val="18"/>
              </w:rPr>
              <w:t>Bromine</w:t>
            </w:r>
          </w:p>
        </w:tc>
        <w:tc>
          <w:tcPr>
            <w:tcW w:w="1418" w:type="dxa"/>
            <w:shd w:val="clear" w:color="auto" w:fill="auto"/>
            <w:vAlign w:val="center"/>
          </w:tcPr>
          <w:p w14:paraId="62ADD2C9" w14:textId="77777777" w:rsidR="00296176" w:rsidRPr="00235615" w:rsidRDefault="00296176" w:rsidP="00B91772">
            <w:pPr>
              <w:jc w:val="center"/>
              <w:rPr>
                <w:rFonts w:cs="Arial"/>
                <w:color w:val="000000"/>
                <w:szCs w:val="18"/>
              </w:rPr>
            </w:pPr>
            <w:r w:rsidRPr="00235615">
              <w:rPr>
                <w:rFonts w:cs="Arial"/>
                <w:color w:val="000000"/>
                <w:szCs w:val="18"/>
              </w:rPr>
              <w:t>7726-95-6</w:t>
            </w:r>
          </w:p>
        </w:tc>
        <w:tc>
          <w:tcPr>
            <w:tcW w:w="992" w:type="dxa"/>
            <w:shd w:val="clear" w:color="auto" w:fill="auto"/>
            <w:vAlign w:val="center"/>
          </w:tcPr>
          <w:p w14:paraId="417C4D0D" w14:textId="77777777" w:rsidR="00296176" w:rsidRPr="00235615" w:rsidRDefault="00296176" w:rsidP="00B91772">
            <w:pPr>
              <w:jc w:val="center"/>
              <w:rPr>
                <w:rFonts w:cs="Arial"/>
                <w:szCs w:val="18"/>
              </w:rPr>
            </w:pPr>
            <w:r w:rsidRPr="00235615">
              <w:rPr>
                <w:rFonts w:cs="Arial"/>
                <w:szCs w:val="18"/>
              </w:rPr>
              <w:t>6,44</w:t>
            </w:r>
          </w:p>
        </w:tc>
        <w:tc>
          <w:tcPr>
            <w:tcW w:w="1134" w:type="dxa"/>
            <w:shd w:val="clear" w:color="auto" w:fill="auto"/>
            <w:vAlign w:val="center"/>
          </w:tcPr>
          <w:p w14:paraId="58A4B201" w14:textId="77777777" w:rsidR="00296176" w:rsidRPr="00235615" w:rsidRDefault="00296176" w:rsidP="00B91772">
            <w:pPr>
              <w:jc w:val="center"/>
              <w:rPr>
                <w:rFonts w:cs="Arial"/>
                <w:szCs w:val="18"/>
              </w:rPr>
            </w:pPr>
            <w:r w:rsidRPr="00235615">
              <w:rPr>
                <w:rFonts w:cs="Arial"/>
                <w:szCs w:val="18"/>
              </w:rPr>
              <w:t>25,72</w:t>
            </w:r>
          </w:p>
        </w:tc>
        <w:tc>
          <w:tcPr>
            <w:tcW w:w="1365" w:type="dxa"/>
            <w:shd w:val="clear" w:color="auto" w:fill="auto"/>
            <w:vAlign w:val="center"/>
          </w:tcPr>
          <w:p w14:paraId="414DB8BD" w14:textId="77777777" w:rsidR="00296176" w:rsidRPr="00235615" w:rsidRDefault="00296176" w:rsidP="00B91772">
            <w:pPr>
              <w:jc w:val="center"/>
              <w:rPr>
                <w:rFonts w:cs="Arial"/>
                <w:szCs w:val="18"/>
              </w:rPr>
            </w:pPr>
          </w:p>
        </w:tc>
      </w:tr>
      <w:tr w:rsidR="00296176" w:rsidRPr="00235615" w14:paraId="22B03A3C" w14:textId="77777777" w:rsidTr="00B91772">
        <w:tc>
          <w:tcPr>
            <w:tcW w:w="567" w:type="dxa"/>
            <w:shd w:val="clear" w:color="auto" w:fill="auto"/>
            <w:vAlign w:val="center"/>
          </w:tcPr>
          <w:p w14:paraId="049FD27F" w14:textId="77777777" w:rsidR="00296176" w:rsidRPr="00235615" w:rsidRDefault="00296176" w:rsidP="00B91772">
            <w:pPr>
              <w:rPr>
                <w:rFonts w:cs="Arial"/>
                <w:szCs w:val="18"/>
              </w:rPr>
            </w:pPr>
            <w:r w:rsidRPr="00235615">
              <w:rPr>
                <w:rFonts w:cs="Arial"/>
                <w:szCs w:val="18"/>
              </w:rPr>
              <w:t>3</w:t>
            </w:r>
          </w:p>
        </w:tc>
        <w:tc>
          <w:tcPr>
            <w:tcW w:w="3969" w:type="dxa"/>
            <w:shd w:val="clear" w:color="auto" w:fill="auto"/>
            <w:vAlign w:val="center"/>
          </w:tcPr>
          <w:p w14:paraId="025AF5F5" w14:textId="77777777" w:rsidR="00296176" w:rsidRPr="00235615" w:rsidRDefault="00296176" w:rsidP="00B91772">
            <w:pPr>
              <w:rPr>
                <w:rFonts w:cs="Arial"/>
                <w:color w:val="000000"/>
                <w:szCs w:val="18"/>
              </w:rPr>
            </w:pPr>
            <w:proofErr w:type="spellStart"/>
            <w:r w:rsidRPr="00235615">
              <w:rPr>
                <w:rFonts w:cs="Arial"/>
                <w:color w:val="000000"/>
                <w:szCs w:val="18"/>
                <w:shd w:val="clear" w:color="auto" w:fill="FFFFFF"/>
              </w:rPr>
              <w:t>Tribromomethane</w:t>
            </w:r>
            <w:proofErr w:type="spellEnd"/>
            <w:r w:rsidRPr="00235615">
              <w:rPr>
                <w:rFonts w:cs="Arial"/>
                <w:color w:val="000000"/>
                <w:szCs w:val="18"/>
                <w:shd w:val="clear" w:color="auto" w:fill="FFFFFF"/>
              </w:rPr>
              <w:t xml:space="preserve"> (</w:t>
            </w:r>
            <w:proofErr w:type="spellStart"/>
            <w:r w:rsidRPr="00235615">
              <w:rPr>
                <w:rFonts w:cs="Arial"/>
                <w:color w:val="000000"/>
                <w:szCs w:val="18"/>
                <w:shd w:val="clear" w:color="auto" w:fill="FFFFFF"/>
              </w:rPr>
              <w:t>Bromoform</w:t>
            </w:r>
            <w:proofErr w:type="spellEnd"/>
            <w:r w:rsidRPr="00235615">
              <w:rPr>
                <w:rFonts w:cs="Arial"/>
                <w:color w:val="000000"/>
                <w:szCs w:val="18"/>
                <w:shd w:val="clear" w:color="auto" w:fill="FFFFFF"/>
              </w:rPr>
              <w:t>)</w:t>
            </w:r>
          </w:p>
        </w:tc>
        <w:tc>
          <w:tcPr>
            <w:tcW w:w="1418" w:type="dxa"/>
            <w:shd w:val="clear" w:color="auto" w:fill="auto"/>
            <w:vAlign w:val="center"/>
          </w:tcPr>
          <w:p w14:paraId="769A64BC" w14:textId="77777777" w:rsidR="00296176" w:rsidRPr="00235615" w:rsidRDefault="00296176" w:rsidP="00B91772">
            <w:pPr>
              <w:jc w:val="center"/>
              <w:rPr>
                <w:rFonts w:cs="Arial"/>
                <w:color w:val="000000"/>
                <w:szCs w:val="18"/>
              </w:rPr>
            </w:pPr>
            <w:r w:rsidRPr="00235615">
              <w:rPr>
                <w:rFonts w:cs="Arial"/>
                <w:color w:val="000000"/>
                <w:szCs w:val="18"/>
              </w:rPr>
              <w:t>75-25-2</w:t>
            </w:r>
          </w:p>
        </w:tc>
        <w:tc>
          <w:tcPr>
            <w:tcW w:w="992" w:type="dxa"/>
            <w:shd w:val="clear" w:color="auto" w:fill="auto"/>
            <w:vAlign w:val="center"/>
          </w:tcPr>
          <w:p w14:paraId="1C176B00" w14:textId="77777777" w:rsidR="00296176" w:rsidRPr="00235615" w:rsidRDefault="00296176" w:rsidP="00B91772">
            <w:pPr>
              <w:jc w:val="center"/>
              <w:rPr>
                <w:rFonts w:cs="Arial"/>
                <w:szCs w:val="18"/>
              </w:rPr>
            </w:pPr>
            <w:r w:rsidRPr="00235615">
              <w:rPr>
                <w:rFonts w:cs="Arial"/>
                <w:szCs w:val="18"/>
              </w:rPr>
              <w:t>0,19</w:t>
            </w:r>
          </w:p>
        </w:tc>
        <w:tc>
          <w:tcPr>
            <w:tcW w:w="1134" w:type="dxa"/>
            <w:shd w:val="clear" w:color="auto" w:fill="auto"/>
            <w:vAlign w:val="center"/>
          </w:tcPr>
          <w:p w14:paraId="49709C5E" w14:textId="77777777" w:rsidR="00296176" w:rsidRPr="00235615" w:rsidRDefault="00296176" w:rsidP="00B91772">
            <w:pPr>
              <w:jc w:val="center"/>
              <w:rPr>
                <w:rFonts w:cs="Arial"/>
                <w:szCs w:val="18"/>
              </w:rPr>
            </w:pPr>
            <w:r w:rsidRPr="00235615">
              <w:rPr>
                <w:rFonts w:cs="Arial"/>
                <w:szCs w:val="18"/>
              </w:rPr>
              <w:t>0,48</w:t>
            </w:r>
          </w:p>
        </w:tc>
        <w:tc>
          <w:tcPr>
            <w:tcW w:w="1365" w:type="dxa"/>
            <w:shd w:val="clear" w:color="auto" w:fill="auto"/>
            <w:vAlign w:val="center"/>
          </w:tcPr>
          <w:p w14:paraId="002B92ED" w14:textId="77777777" w:rsidR="00296176" w:rsidRPr="00235615" w:rsidRDefault="00296176" w:rsidP="00B91772">
            <w:pPr>
              <w:jc w:val="center"/>
              <w:rPr>
                <w:rFonts w:cs="Arial"/>
                <w:szCs w:val="18"/>
              </w:rPr>
            </w:pPr>
          </w:p>
        </w:tc>
      </w:tr>
      <w:tr w:rsidR="00296176" w:rsidRPr="00235615" w14:paraId="7BD3E709" w14:textId="77777777" w:rsidTr="00B91772">
        <w:tc>
          <w:tcPr>
            <w:tcW w:w="567" w:type="dxa"/>
            <w:shd w:val="clear" w:color="auto" w:fill="auto"/>
            <w:vAlign w:val="center"/>
          </w:tcPr>
          <w:p w14:paraId="5DB6C2C0" w14:textId="77777777" w:rsidR="00296176" w:rsidRPr="00235615" w:rsidRDefault="00296176" w:rsidP="00B91772">
            <w:pPr>
              <w:rPr>
                <w:rFonts w:cs="Arial"/>
                <w:szCs w:val="18"/>
              </w:rPr>
            </w:pPr>
            <w:r w:rsidRPr="00235615">
              <w:rPr>
                <w:rFonts w:cs="Arial"/>
                <w:szCs w:val="18"/>
              </w:rPr>
              <w:t>4</w:t>
            </w:r>
          </w:p>
        </w:tc>
        <w:tc>
          <w:tcPr>
            <w:tcW w:w="3969" w:type="dxa"/>
            <w:shd w:val="clear" w:color="auto" w:fill="auto"/>
            <w:vAlign w:val="center"/>
          </w:tcPr>
          <w:p w14:paraId="475A1565" w14:textId="77777777" w:rsidR="00296176" w:rsidRPr="00235615" w:rsidRDefault="00296176" w:rsidP="00B91772">
            <w:pPr>
              <w:rPr>
                <w:rFonts w:cs="Arial"/>
                <w:color w:val="000000"/>
                <w:szCs w:val="18"/>
              </w:rPr>
            </w:pPr>
            <w:proofErr w:type="spellStart"/>
            <w:r w:rsidRPr="00235615">
              <w:rPr>
                <w:rFonts w:cs="Arial"/>
                <w:color w:val="000000"/>
                <w:szCs w:val="18"/>
              </w:rPr>
              <w:t>Tribromoethylene</w:t>
            </w:r>
            <w:proofErr w:type="spellEnd"/>
          </w:p>
        </w:tc>
        <w:tc>
          <w:tcPr>
            <w:tcW w:w="1418" w:type="dxa"/>
            <w:shd w:val="clear" w:color="auto" w:fill="auto"/>
            <w:vAlign w:val="center"/>
          </w:tcPr>
          <w:p w14:paraId="65F38EC4" w14:textId="77777777" w:rsidR="00296176" w:rsidRPr="00235615" w:rsidRDefault="00296176" w:rsidP="00B91772">
            <w:pPr>
              <w:jc w:val="center"/>
              <w:rPr>
                <w:rFonts w:cs="Arial"/>
                <w:color w:val="000000"/>
                <w:szCs w:val="18"/>
              </w:rPr>
            </w:pPr>
            <w:r w:rsidRPr="00235615">
              <w:rPr>
                <w:rFonts w:cs="Arial"/>
                <w:color w:val="000000"/>
                <w:szCs w:val="18"/>
              </w:rPr>
              <w:t>598-16-3</w:t>
            </w:r>
          </w:p>
        </w:tc>
        <w:tc>
          <w:tcPr>
            <w:tcW w:w="992" w:type="dxa"/>
            <w:shd w:val="clear" w:color="auto" w:fill="auto"/>
            <w:vAlign w:val="center"/>
          </w:tcPr>
          <w:p w14:paraId="4BB8F58E" w14:textId="77777777" w:rsidR="00296176" w:rsidRPr="00235615" w:rsidRDefault="00296176" w:rsidP="00B91772">
            <w:pPr>
              <w:jc w:val="center"/>
              <w:rPr>
                <w:rFonts w:cs="Arial"/>
                <w:szCs w:val="18"/>
              </w:rPr>
            </w:pPr>
            <w:r w:rsidRPr="00235615">
              <w:rPr>
                <w:rFonts w:cs="Arial"/>
                <w:szCs w:val="18"/>
              </w:rPr>
              <w:t>0,18</w:t>
            </w:r>
          </w:p>
        </w:tc>
        <w:tc>
          <w:tcPr>
            <w:tcW w:w="1134" w:type="dxa"/>
            <w:shd w:val="clear" w:color="auto" w:fill="auto"/>
            <w:vAlign w:val="center"/>
          </w:tcPr>
          <w:p w14:paraId="11B12833" w14:textId="77777777" w:rsidR="00296176" w:rsidRPr="00235615" w:rsidRDefault="00296176" w:rsidP="00B91772">
            <w:pPr>
              <w:jc w:val="center"/>
              <w:rPr>
                <w:rFonts w:cs="Arial"/>
                <w:szCs w:val="18"/>
              </w:rPr>
            </w:pPr>
            <w:r w:rsidRPr="00235615">
              <w:rPr>
                <w:rFonts w:cs="Arial"/>
                <w:szCs w:val="18"/>
              </w:rPr>
              <w:t>0,11</w:t>
            </w:r>
          </w:p>
        </w:tc>
        <w:tc>
          <w:tcPr>
            <w:tcW w:w="1365" w:type="dxa"/>
            <w:shd w:val="clear" w:color="auto" w:fill="auto"/>
            <w:vAlign w:val="center"/>
          </w:tcPr>
          <w:p w14:paraId="545FD74F" w14:textId="77777777" w:rsidR="00296176" w:rsidRPr="00235615" w:rsidRDefault="00296176" w:rsidP="00B91772">
            <w:pPr>
              <w:jc w:val="center"/>
              <w:rPr>
                <w:rFonts w:cs="Arial"/>
                <w:szCs w:val="18"/>
              </w:rPr>
            </w:pPr>
          </w:p>
        </w:tc>
      </w:tr>
      <w:tr w:rsidR="00296176" w:rsidRPr="00235615" w14:paraId="20FE9F6A" w14:textId="77777777" w:rsidTr="00B91772">
        <w:tc>
          <w:tcPr>
            <w:tcW w:w="567" w:type="dxa"/>
            <w:shd w:val="clear" w:color="auto" w:fill="auto"/>
            <w:vAlign w:val="center"/>
          </w:tcPr>
          <w:p w14:paraId="0B532F58" w14:textId="77777777" w:rsidR="00296176" w:rsidRPr="00235615" w:rsidRDefault="00296176" w:rsidP="00B91772">
            <w:pPr>
              <w:rPr>
                <w:rFonts w:cs="Arial"/>
                <w:szCs w:val="18"/>
              </w:rPr>
            </w:pPr>
            <w:r w:rsidRPr="00235615">
              <w:rPr>
                <w:rFonts w:cs="Arial"/>
                <w:szCs w:val="18"/>
              </w:rPr>
              <w:t>5</w:t>
            </w:r>
          </w:p>
        </w:tc>
        <w:tc>
          <w:tcPr>
            <w:tcW w:w="3969" w:type="dxa"/>
            <w:shd w:val="clear" w:color="auto" w:fill="auto"/>
            <w:vAlign w:val="center"/>
          </w:tcPr>
          <w:p w14:paraId="114C0C2D" w14:textId="77777777" w:rsidR="00296176" w:rsidRPr="00235615" w:rsidRDefault="00296176" w:rsidP="00B91772">
            <w:pPr>
              <w:rPr>
                <w:rFonts w:cs="Arial"/>
                <w:color w:val="000000"/>
                <w:szCs w:val="18"/>
              </w:rPr>
            </w:pPr>
            <w:proofErr w:type="spellStart"/>
            <w:r w:rsidRPr="00235615">
              <w:rPr>
                <w:rFonts w:cs="Arial"/>
                <w:color w:val="000000"/>
                <w:szCs w:val="18"/>
              </w:rPr>
              <w:t>Tetrabromomethane</w:t>
            </w:r>
            <w:proofErr w:type="spellEnd"/>
            <w:r w:rsidRPr="00235615">
              <w:rPr>
                <w:rFonts w:cs="Arial"/>
                <w:color w:val="000000"/>
                <w:szCs w:val="18"/>
              </w:rPr>
              <w:t xml:space="preserve"> (Carbon </w:t>
            </w:r>
            <w:proofErr w:type="spellStart"/>
            <w:r w:rsidRPr="00235615">
              <w:rPr>
                <w:rFonts w:cs="Arial"/>
                <w:color w:val="000000"/>
                <w:szCs w:val="18"/>
              </w:rPr>
              <w:t>tetrabromide</w:t>
            </w:r>
            <w:proofErr w:type="spellEnd"/>
            <w:r w:rsidRPr="00235615">
              <w:rPr>
                <w:rFonts w:cs="Arial"/>
                <w:color w:val="000000"/>
                <w:szCs w:val="18"/>
              </w:rPr>
              <w:t>)</w:t>
            </w:r>
          </w:p>
        </w:tc>
        <w:tc>
          <w:tcPr>
            <w:tcW w:w="1418" w:type="dxa"/>
            <w:shd w:val="clear" w:color="auto" w:fill="auto"/>
            <w:vAlign w:val="center"/>
          </w:tcPr>
          <w:p w14:paraId="2D7BDF95" w14:textId="77777777" w:rsidR="00296176" w:rsidRPr="00235615" w:rsidRDefault="00296176" w:rsidP="00B91772">
            <w:pPr>
              <w:jc w:val="center"/>
              <w:rPr>
                <w:rFonts w:cs="Arial"/>
                <w:color w:val="000000"/>
                <w:szCs w:val="18"/>
              </w:rPr>
            </w:pPr>
            <w:r w:rsidRPr="00235615">
              <w:rPr>
                <w:rFonts w:cs="Arial"/>
                <w:color w:val="000000"/>
                <w:szCs w:val="18"/>
              </w:rPr>
              <w:t>588-13-4</w:t>
            </w:r>
          </w:p>
        </w:tc>
        <w:tc>
          <w:tcPr>
            <w:tcW w:w="992" w:type="dxa"/>
            <w:shd w:val="clear" w:color="auto" w:fill="auto"/>
            <w:vAlign w:val="center"/>
          </w:tcPr>
          <w:p w14:paraId="043D2AAE" w14:textId="77777777" w:rsidR="00296176" w:rsidRPr="00235615" w:rsidRDefault="00296176" w:rsidP="00B91772">
            <w:pPr>
              <w:jc w:val="center"/>
              <w:rPr>
                <w:rFonts w:cs="Arial"/>
                <w:szCs w:val="18"/>
              </w:rPr>
            </w:pPr>
            <w:r w:rsidRPr="00235615">
              <w:rPr>
                <w:rFonts w:cs="Arial"/>
                <w:szCs w:val="18"/>
              </w:rPr>
              <w:t>0,48</w:t>
            </w:r>
          </w:p>
        </w:tc>
        <w:tc>
          <w:tcPr>
            <w:tcW w:w="1134" w:type="dxa"/>
            <w:shd w:val="clear" w:color="auto" w:fill="auto"/>
            <w:vAlign w:val="center"/>
          </w:tcPr>
          <w:p w14:paraId="399AF6A1" w14:textId="77777777" w:rsidR="00296176" w:rsidRPr="00235615" w:rsidRDefault="00296176" w:rsidP="00B91772">
            <w:pPr>
              <w:jc w:val="center"/>
              <w:rPr>
                <w:rFonts w:cs="Arial"/>
                <w:szCs w:val="18"/>
              </w:rPr>
            </w:pPr>
            <w:r w:rsidRPr="00235615">
              <w:rPr>
                <w:rFonts w:cs="Arial"/>
                <w:szCs w:val="18"/>
              </w:rPr>
              <w:t>0,33</w:t>
            </w:r>
          </w:p>
        </w:tc>
        <w:tc>
          <w:tcPr>
            <w:tcW w:w="1365" w:type="dxa"/>
            <w:shd w:val="clear" w:color="auto" w:fill="auto"/>
            <w:vAlign w:val="center"/>
          </w:tcPr>
          <w:p w14:paraId="08F458C8" w14:textId="77777777" w:rsidR="00296176" w:rsidRPr="00235615" w:rsidRDefault="00296176" w:rsidP="00B91772">
            <w:pPr>
              <w:jc w:val="center"/>
              <w:rPr>
                <w:rFonts w:cs="Arial"/>
                <w:szCs w:val="18"/>
              </w:rPr>
            </w:pPr>
          </w:p>
        </w:tc>
      </w:tr>
      <w:tr w:rsidR="00296176" w:rsidRPr="00235615" w14:paraId="2D9E940A" w14:textId="77777777" w:rsidTr="00B91772">
        <w:tc>
          <w:tcPr>
            <w:tcW w:w="567" w:type="dxa"/>
            <w:shd w:val="clear" w:color="auto" w:fill="auto"/>
            <w:vAlign w:val="center"/>
          </w:tcPr>
          <w:p w14:paraId="6336662B" w14:textId="77777777" w:rsidR="00296176" w:rsidRPr="00235615" w:rsidRDefault="00296176" w:rsidP="00B91772">
            <w:pPr>
              <w:rPr>
                <w:rFonts w:cs="Arial"/>
                <w:szCs w:val="18"/>
              </w:rPr>
            </w:pPr>
            <w:r w:rsidRPr="00235615">
              <w:rPr>
                <w:rFonts w:cs="Arial"/>
                <w:szCs w:val="18"/>
              </w:rPr>
              <w:t>6</w:t>
            </w:r>
          </w:p>
        </w:tc>
        <w:tc>
          <w:tcPr>
            <w:tcW w:w="3969" w:type="dxa"/>
            <w:shd w:val="clear" w:color="auto" w:fill="auto"/>
            <w:vAlign w:val="center"/>
          </w:tcPr>
          <w:p w14:paraId="38FA7675" w14:textId="77777777" w:rsidR="00296176" w:rsidRPr="00235615" w:rsidRDefault="00296176" w:rsidP="00B91772">
            <w:pPr>
              <w:rPr>
                <w:rFonts w:cs="Arial"/>
                <w:color w:val="000000"/>
                <w:szCs w:val="18"/>
              </w:rPr>
            </w:pPr>
            <w:r w:rsidRPr="00235615">
              <w:rPr>
                <w:rFonts w:cs="Arial"/>
                <w:color w:val="000000"/>
                <w:szCs w:val="18"/>
              </w:rPr>
              <w:t>2,5-Dibromo-3,6-</w:t>
            </w:r>
            <w:r>
              <w:rPr>
                <w:rFonts w:cs="Arial"/>
                <w:color w:val="000000"/>
                <w:szCs w:val="18"/>
              </w:rPr>
              <w:t>d</w:t>
            </w:r>
            <w:r w:rsidRPr="00235615">
              <w:rPr>
                <w:rFonts w:cs="Arial"/>
                <w:color w:val="000000"/>
                <w:szCs w:val="18"/>
              </w:rPr>
              <w:t>imethylbenzonitrile</w:t>
            </w:r>
          </w:p>
        </w:tc>
        <w:tc>
          <w:tcPr>
            <w:tcW w:w="1418" w:type="dxa"/>
            <w:shd w:val="clear" w:color="auto" w:fill="auto"/>
            <w:vAlign w:val="center"/>
          </w:tcPr>
          <w:p w14:paraId="7B9F437D" w14:textId="77777777" w:rsidR="00296176" w:rsidRPr="00235615" w:rsidRDefault="00296176" w:rsidP="00B91772">
            <w:pPr>
              <w:jc w:val="center"/>
              <w:rPr>
                <w:rFonts w:cs="Arial"/>
                <w:color w:val="000000"/>
                <w:szCs w:val="18"/>
              </w:rPr>
            </w:pPr>
            <w:r w:rsidRPr="00235615">
              <w:rPr>
                <w:rFonts w:cs="Arial"/>
                <w:color w:val="000000"/>
                <w:szCs w:val="18"/>
              </w:rPr>
              <w:t>38319-75-4</w:t>
            </w:r>
          </w:p>
        </w:tc>
        <w:tc>
          <w:tcPr>
            <w:tcW w:w="992" w:type="dxa"/>
            <w:shd w:val="clear" w:color="auto" w:fill="auto"/>
            <w:vAlign w:val="center"/>
          </w:tcPr>
          <w:p w14:paraId="27ECFC36" w14:textId="77777777" w:rsidR="00296176" w:rsidRPr="00235615" w:rsidRDefault="00296176" w:rsidP="00B91772">
            <w:pPr>
              <w:jc w:val="center"/>
              <w:rPr>
                <w:rFonts w:cs="Arial"/>
                <w:szCs w:val="18"/>
              </w:rPr>
            </w:pPr>
          </w:p>
        </w:tc>
        <w:tc>
          <w:tcPr>
            <w:tcW w:w="1134" w:type="dxa"/>
            <w:shd w:val="clear" w:color="auto" w:fill="auto"/>
            <w:vAlign w:val="center"/>
          </w:tcPr>
          <w:p w14:paraId="49946960" w14:textId="77777777" w:rsidR="00296176" w:rsidRPr="00235615" w:rsidRDefault="00296176" w:rsidP="00B91772">
            <w:pPr>
              <w:jc w:val="center"/>
              <w:rPr>
                <w:rFonts w:cs="Arial"/>
                <w:szCs w:val="18"/>
              </w:rPr>
            </w:pPr>
            <w:r w:rsidRPr="00235615">
              <w:rPr>
                <w:rFonts w:cs="Arial"/>
                <w:szCs w:val="18"/>
              </w:rPr>
              <w:t>0,85</w:t>
            </w:r>
          </w:p>
        </w:tc>
        <w:tc>
          <w:tcPr>
            <w:tcW w:w="1365" w:type="dxa"/>
            <w:shd w:val="clear" w:color="auto" w:fill="auto"/>
            <w:vAlign w:val="center"/>
          </w:tcPr>
          <w:p w14:paraId="5D9B65D5" w14:textId="77777777" w:rsidR="00296176" w:rsidRPr="00235615" w:rsidRDefault="00296176" w:rsidP="00B91772">
            <w:pPr>
              <w:jc w:val="center"/>
              <w:rPr>
                <w:rFonts w:cs="Arial"/>
                <w:szCs w:val="18"/>
              </w:rPr>
            </w:pPr>
          </w:p>
        </w:tc>
      </w:tr>
      <w:tr w:rsidR="00296176" w:rsidRPr="00235615" w14:paraId="44C9FF65" w14:textId="77777777" w:rsidTr="00B91772">
        <w:tc>
          <w:tcPr>
            <w:tcW w:w="567" w:type="dxa"/>
            <w:shd w:val="clear" w:color="auto" w:fill="auto"/>
            <w:vAlign w:val="center"/>
          </w:tcPr>
          <w:p w14:paraId="37A2208B" w14:textId="77777777" w:rsidR="00296176" w:rsidRPr="00235615" w:rsidRDefault="00296176" w:rsidP="00B91772">
            <w:pPr>
              <w:rPr>
                <w:rFonts w:cs="Arial"/>
                <w:szCs w:val="18"/>
              </w:rPr>
            </w:pPr>
            <w:r w:rsidRPr="00235615">
              <w:rPr>
                <w:rFonts w:cs="Arial"/>
                <w:szCs w:val="18"/>
              </w:rPr>
              <w:t>7</w:t>
            </w:r>
          </w:p>
        </w:tc>
        <w:tc>
          <w:tcPr>
            <w:tcW w:w="3969" w:type="dxa"/>
            <w:shd w:val="clear" w:color="auto" w:fill="auto"/>
            <w:vAlign w:val="center"/>
          </w:tcPr>
          <w:p w14:paraId="61C75753" w14:textId="77777777" w:rsidR="00296176" w:rsidRPr="00235615" w:rsidRDefault="00296176" w:rsidP="00B91772">
            <w:pPr>
              <w:rPr>
                <w:rFonts w:cs="Arial"/>
                <w:color w:val="000000"/>
                <w:szCs w:val="18"/>
              </w:rPr>
            </w:pPr>
            <w:proofErr w:type="spellStart"/>
            <w:r w:rsidRPr="00235615">
              <w:rPr>
                <w:rFonts w:cs="Arial"/>
                <w:color w:val="000000"/>
                <w:szCs w:val="18"/>
              </w:rPr>
              <w:t>Tetrabromoethylene</w:t>
            </w:r>
            <w:proofErr w:type="spellEnd"/>
          </w:p>
        </w:tc>
        <w:tc>
          <w:tcPr>
            <w:tcW w:w="1418" w:type="dxa"/>
            <w:shd w:val="clear" w:color="auto" w:fill="auto"/>
            <w:vAlign w:val="center"/>
          </w:tcPr>
          <w:p w14:paraId="376DFB65" w14:textId="77777777" w:rsidR="00296176" w:rsidRPr="00235615" w:rsidRDefault="00296176" w:rsidP="00B91772">
            <w:pPr>
              <w:jc w:val="center"/>
              <w:rPr>
                <w:rFonts w:cs="Arial"/>
                <w:color w:val="000000"/>
                <w:szCs w:val="18"/>
              </w:rPr>
            </w:pPr>
            <w:r w:rsidRPr="00235615">
              <w:rPr>
                <w:rFonts w:cs="Arial"/>
                <w:color w:val="000000"/>
                <w:szCs w:val="18"/>
              </w:rPr>
              <w:t>79-28-7</w:t>
            </w:r>
          </w:p>
        </w:tc>
        <w:tc>
          <w:tcPr>
            <w:tcW w:w="992" w:type="dxa"/>
            <w:shd w:val="clear" w:color="auto" w:fill="auto"/>
            <w:vAlign w:val="center"/>
          </w:tcPr>
          <w:p w14:paraId="11522F48" w14:textId="77777777" w:rsidR="00296176" w:rsidRPr="00235615" w:rsidRDefault="00296176" w:rsidP="00B91772">
            <w:pPr>
              <w:jc w:val="center"/>
              <w:rPr>
                <w:rFonts w:cs="Arial"/>
                <w:szCs w:val="18"/>
              </w:rPr>
            </w:pPr>
            <w:r w:rsidRPr="00235615">
              <w:rPr>
                <w:rFonts w:cs="Arial"/>
                <w:szCs w:val="18"/>
              </w:rPr>
              <w:t>1,03</w:t>
            </w:r>
          </w:p>
        </w:tc>
        <w:tc>
          <w:tcPr>
            <w:tcW w:w="1134" w:type="dxa"/>
            <w:shd w:val="clear" w:color="auto" w:fill="auto"/>
            <w:vAlign w:val="center"/>
          </w:tcPr>
          <w:p w14:paraId="18EC8B9D" w14:textId="77777777" w:rsidR="00296176" w:rsidRPr="00235615" w:rsidRDefault="00296176" w:rsidP="00B91772">
            <w:pPr>
              <w:jc w:val="center"/>
              <w:rPr>
                <w:rFonts w:cs="Arial"/>
                <w:szCs w:val="18"/>
              </w:rPr>
            </w:pPr>
            <w:r w:rsidRPr="00235615">
              <w:rPr>
                <w:rFonts w:cs="Arial"/>
                <w:szCs w:val="18"/>
              </w:rPr>
              <w:t>0,32</w:t>
            </w:r>
          </w:p>
        </w:tc>
        <w:tc>
          <w:tcPr>
            <w:tcW w:w="1365" w:type="dxa"/>
            <w:shd w:val="clear" w:color="auto" w:fill="auto"/>
            <w:vAlign w:val="center"/>
          </w:tcPr>
          <w:p w14:paraId="45B4D130" w14:textId="77777777" w:rsidR="00296176" w:rsidRPr="00235615" w:rsidRDefault="00296176" w:rsidP="00B91772">
            <w:pPr>
              <w:jc w:val="center"/>
              <w:rPr>
                <w:rFonts w:cs="Arial"/>
                <w:szCs w:val="18"/>
              </w:rPr>
            </w:pPr>
          </w:p>
        </w:tc>
      </w:tr>
      <w:tr w:rsidR="00296176" w:rsidRPr="00235615" w14:paraId="4EAA8E14" w14:textId="77777777" w:rsidTr="00B91772">
        <w:tc>
          <w:tcPr>
            <w:tcW w:w="567" w:type="dxa"/>
            <w:shd w:val="clear" w:color="auto" w:fill="auto"/>
            <w:vAlign w:val="center"/>
          </w:tcPr>
          <w:p w14:paraId="1457A12F" w14:textId="77777777" w:rsidR="00296176" w:rsidRPr="00235615" w:rsidRDefault="00296176" w:rsidP="00B91772">
            <w:pPr>
              <w:rPr>
                <w:rFonts w:cs="Arial"/>
                <w:szCs w:val="18"/>
              </w:rPr>
            </w:pPr>
            <w:r w:rsidRPr="00235615">
              <w:rPr>
                <w:rFonts w:cs="Arial"/>
                <w:szCs w:val="18"/>
              </w:rPr>
              <w:t>8</w:t>
            </w:r>
          </w:p>
        </w:tc>
        <w:tc>
          <w:tcPr>
            <w:tcW w:w="3969" w:type="dxa"/>
            <w:shd w:val="clear" w:color="auto" w:fill="auto"/>
            <w:vAlign w:val="center"/>
          </w:tcPr>
          <w:p w14:paraId="00CF333D" w14:textId="77777777" w:rsidR="00296176" w:rsidRPr="00235615" w:rsidRDefault="00296176" w:rsidP="00B91772">
            <w:pPr>
              <w:rPr>
                <w:rFonts w:cs="Arial"/>
                <w:color w:val="000000"/>
                <w:szCs w:val="18"/>
              </w:rPr>
            </w:pPr>
            <w:r w:rsidRPr="00235615">
              <w:rPr>
                <w:rFonts w:cs="Arial"/>
                <w:color w:val="000000"/>
                <w:szCs w:val="18"/>
              </w:rPr>
              <w:t>1,3,5-Tribromobenzene</w:t>
            </w:r>
          </w:p>
        </w:tc>
        <w:tc>
          <w:tcPr>
            <w:tcW w:w="1418" w:type="dxa"/>
            <w:shd w:val="clear" w:color="auto" w:fill="auto"/>
            <w:vAlign w:val="center"/>
          </w:tcPr>
          <w:p w14:paraId="27ED5040" w14:textId="77777777" w:rsidR="00296176" w:rsidRPr="00235615" w:rsidRDefault="00296176" w:rsidP="00B91772">
            <w:pPr>
              <w:jc w:val="center"/>
              <w:rPr>
                <w:rFonts w:cs="Arial"/>
                <w:color w:val="000000"/>
                <w:szCs w:val="18"/>
              </w:rPr>
            </w:pPr>
            <w:r w:rsidRPr="00235615">
              <w:rPr>
                <w:rFonts w:cs="Arial"/>
                <w:color w:val="000000"/>
                <w:szCs w:val="18"/>
              </w:rPr>
              <w:t>626-39-1</w:t>
            </w:r>
          </w:p>
        </w:tc>
        <w:tc>
          <w:tcPr>
            <w:tcW w:w="992" w:type="dxa"/>
            <w:shd w:val="clear" w:color="auto" w:fill="auto"/>
            <w:vAlign w:val="center"/>
          </w:tcPr>
          <w:p w14:paraId="562C7DB8" w14:textId="77777777" w:rsidR="00296176" w:rsidRPr="00235615" w:rsidRDefault="00296176" w:rsidP="00B91772">
            <w:pPr>
              <w:jc w:val="center"/>
              <w:rPr>
                <w:rFonts w:cs="Arial"/>
                <w:szCs w:val="18"/>
              </w:rPr>
            </w:pPr>
            <w:r w:rsidRPr="00235615">
              <w:rPr>
                <w:rFonts w:cs="Arial"/>
                <w:szCs w:val="18"/>
              </w:rPr>
              <w:t>0,48</w:t>
            </w:r>
          </w:p>
        </w:tc>
        <w:tc>
          <w:tcPr>
            <w:tcW w:w="1134" w:type="dxa"/>
            <w:shd w:val="clear" w:color="auto" w:fill="auto"/>
            <w:vAlign w:val="center"/>
          </w:tcPr>
          <w:p w14:paraId="03DFD25A" w14:textId="77777777" w:rsidR="00296176" w:rsidRPr="00235615" w:rsidRDefault="00296176" w:rsidP="00B91772">
            <w:pPr>
              <w:jc w:val="center"/>
              <w:rPr>
                <w:rFonts w:cs="Arial"/>
                <w:szCs w:val="18"/>
              </w:rPr>
            </w:pPr>
            <w:r w:rsidRPr="00235615">
              <w:rPr>
                <w:rFonts w:cs="Arial"/>
                <w:szCs w:val="18"/>
              </w:rPr>
              <w:t>0,63</w:t>
            </w:r>
          </w:p>
        </w:tc>
        <w:tc>
          <w:tcPr>
            <w:tcW w:w="1365" w:type="dxa"/>
            <w:shd w:val="clear" w:color="auto" w:fill="auto"/>
            <w:vAlign w:val="center"/>
          </w:tcPr>
          <w:p w14:paraId="3C95820A" w14:textId="77777777" w:rsidR="00296176" w:rsidRPr="00235615" w:rsidRDefault="00296176" w:rsidP="00B91772">
            <w:pPr>
              <w:jc w:val="center"/>
              <w:rPr>
                <w:rFonts w:cs="Arial"/>
                <w:szCs w:val="18"/>
              </w:rPr>
            </w:pPr>
          </w:p>
        </w:tc>
      </w:tr>
      <w:tr w:rsidR="00296176" w:rsidRPr="00235615" w14:paraId="390F69AA" w14:textId="77777777" w:rsidTr="00B91772">
        <w:tc>
          <w:tcPr>
            <w:tcW w:w="567" w:type="dxa"/>
            <w:shd w:val="clear" w:color="auto" w:fill="auto"/>
            <w:vAlign w:val="center"/>
          </w:tcPr>
          <w:p w14:paraId="001963F2" w14:textId="77777777" w:rsidR="00296176" w:rsidRPr="00235615" w:rsidRDefault="00296176" w:rsidP="00B91772">
            <w:pPr>
              <w:rPr>
                <w:rFonts w:cs="Arial"/>
                <w:szCs w:val="18"/>
              </w:rPr>
            </w:pPr>
            <w:r w:rsidRPr="00235615">
              <w:rPr>
                <w:rFonts w:cs="Arial"/>
                <w:szCs w:val="18"/>
              </w:rPr>
              <w:t>9</w:t>
            </w:r>
          </w:p>
        </w:tc>
        <w:tc>
          <w:tcPr>
            <w:tcW w:w="3969" w:type="dxa"/>
            <w:shd w:val="clear" w:color="auto" w:fill="auto"/>
            <w:vAlign w:val="center"/>
          </w:tcPr>
          <w:p w14:paraId="691BE3BF" w14:textId="77777777" w:rsidR="00296176" w:rsidRPr="00235615" w:rsidRDefault="00296176" w:rsidP="00B91772">
            <w:pPr>
              <w:rPr>
                <w:rFonts w:cs="Arial"/>
                <w:color w:val="000000"/>
                <w:szCs w:val="18"/>
              </w:rPr>
            </w:pPr>
            <w:r w:rsidRPr="00235615">
              <w:rPr>
                <w:rFonts w:cs="Arial"/>
                <w:color w:val="000000"/>
                <w:szCs w:val="18"/>
              </w:rPr>
              <w:t>Phenol</w:t>
            </w:r>
          </w:p>
        </w:tc>
        <w:tc>
          <w:tcPr>
            <w:tcW w:w="1418" w:type="dxa"/>
            <w:shd w:val="clear" w:color="auto" w:fill="auto"/>
            <w:vAlign w:val="center"/>
          </w:tcPr>
          <w:p w14:paraId="6DFD165D" w14:textId="77777777" w:rsidR="00296176" w:rsidRPr="00235615" w:rsidRDefault="00296176" w:rsidP="00B91772">
            <w:pPr>
              <w:jc w:val="center"/>
              <w:rPr>
                <w:rFonts w:cs="Arial"/>
                <w:color w:val="000000"/>
                <w:szCs w:val="18"/>
              </w:rPr>
            </w:pPr>
            <w:r w:rsidRPr="00235615">
              <w:rPr>
                <w:rFonts w:cs="Arial"/>
                <w:color w:val="000000"/>
                <w:szCs w:val="18"/>
              </w:rPr>
              <w:t>108-95-2</w:t>
            </w:r>
          </w:p>
        </w:tc>
        <w:tc>
          <w:tcPr>
            <w:tcW w:w="992" w:type="dxa"/>
            <w:shd w:val="clear" w:color="auto" w:fill="auto"/>
            <w:vAlign w:val="center"/>
          </w:tcPr>
          <w:p w14:paraId="214FDE8E" w14:textId="77777777" w:rsidR="00296176" w:rsidRPr="00235615" w:rsidRDefault="00296176" w:rsidP="00B91772">
            <w:pPr>
              <w:jc w:val="center"/>
              <w:rPr>
                <w:rFonts w:cs="Arial"/>
                <w:szCs w:val="18"/>
              </w:rPr>
            </w:pPr>
          </w:p>
        </w:tc>
        <w:tc>
          <w:tcPr>
            <w:tcW w:w="1134" w:type="dxa"/>
            <w:shd w:val="clear" w:color="auto" w:fill="auto"/>
            <w:vAlign w:val="center"/>
          </w:tcPr>
          <w:p w14:paraId="1019AF4D" w14:textId="77777777" w:rsidR="00296176" w:rsidRPr="00235615" w:rsidRDefault="00296176" w:rsidP="00B91772">
            <w:pPr>
              <w:jc w:val="center"/>
              <w:rPr>
                <w:rFonts w:cs="Arial"/>
                <w:szCs w:val="18"/>
              </w:rPr>
            </w:pPr>
          </w:p>
        </w:tc>
        <w:tc>
          <w:tcPr>
            <w:tcW w:w="1365" w:type="dxa"/>
            <w:shd w:val="clear" w:color="auto" w:fill="auto"/>
            <w:vAlign w:val="center"/>
          </w:tcPr>
          <w:p w14:paraId="4466DBEA" w14:textId="77777777" w:rsidR="00296176" w:rsidRPr="00235615" w:rsidRDefault="00296176" w:rsidP="00B91772">
            <w:pPr>
              <w:jc w:val="center"/>
              <w:rPr>
                <w:rFonts w:cs="Arial"/>
                <w:szCs w:val="18"/>
              </w:rPr>
            </w:pPr>
            <w:r w:rsidRPr="00235615">
              <w:rPr>
                <w:rFonts w:cs="Arial"/>
                <w:szCs w:val="18"/>
              </w:rPr>
              <w:t>29,33</w:t>
            </w:r>
          </w:p>
        </w:tc>
      </w:tr>
      <w:tr w:rsidR="00296176" w:rsidRPr="00235615" w14:paraId="27153BD1" w14:textId="77777777" w:rsidTr="00B91772">
        <w:tc>
          <w:tcPr>
            <w:tcW w:w="567" w:type="dxa"/>
            <w:shd w:val="clear" w:color="auto" w:fill="auto"/>
            <w:vAlign w:val="center"/>
          </w:tcPr>
          <w:p w14:paraId="1F556771" w14:textId="77777777" w:rsidR="00296176" w:rsidRPr="00235615" w:rsidRDefault="00296176" w:rsidP="00B91772">
            <w:pPr>
              <w:rPr>
                <w:rFonts w:cs="Arial"/>
                <w:szCs w:val="18"/>
              </w:rPr>
            </w:pPr>
            <w:r w:rsidRPr="00235615">
              <w:rPr>
                <w:rFonts w:cs="Arial"/>
                <w:szCs w:val="18"/>
              </w:rPr>
              <w:t>10</w:t>
            </w:r>
          </w:p>
        </w:tc>
        <w:tc>
          <w:tcPr>
            <w:tcW w:w="3969" w:type="dxa"/>
            <w:shd w:val="clear" w:color="auto" w:fill="auto"/>
            <w:vAlign w:val="center"/>
          </w:tcPr>
          <w:p w14:paraId="2A6E14DF" w14:textId="77777777" w:rsidR="00296176" w:rsidRPr="00235615" w:rsidRDefault="00296176" w:rsidP="00B91772">
            <w:pPr>
              <w:rPr>
                <w:rFonts w:cs="Arial"/>
                <w:color w:val="000000"/>
                <w:szCs w:val="18"/>
              </w:rPr>
            </w:pPr>
            <w:r w:rsidRPr="00235615">
              <w:rPr>
                <w:rFonts w:cs="Arial"/>
                <w:color w:val="000000"/>
                <w:szCs w:val="18"/>
              </w:rPr>
              <w:t>Benzo[b]furan</w:t>
            </w:r>
          </w:p>
        </w:tc>
        <w:tc>
          <w:tcPr>
            <w:tcW w:w="1418" w:type="dxa"/>
            <w:shd w:val="clear" w:color="auto" w:fill="auto"/>
            <w:vAlign w:val="center"/>
          </w:tcPr>
          <w:p w14:paraId="5C23790A" w14:textId="77777777" w:rsidR="00296176" w:rsidRPr="00235615" w:rsidRDefault="00296176" w:rsidP="00B91772">
            <w:pPr>
              <w:jc w:val="center"/>
              <w:rPr>
                <w:rFonts w:cs="Arial"/>
                <w:color w:val="000000"/>
                <w:szCs w:val="18"/>
              </w:rPr>
            </w:pPr>
            <w:r w:rsidRPr="00235615">
              <w:rPr>
                <w:rFonts w:cs="Arial"/>
                <w:color w:val="000000"/>
                <w:szCs w:val="18"/>
              </w:rPr>
              <w:t>271-89-6</w:t>
            </w:r>
          </w:p>
        </w:tc>
        <w:tc>
          <w:tcPr>
            <w:tcW w:w="992" w:type="dxa"/>
            <w:shd w:val="clear" w:color="auto" w:fill="auto"/>
            <w:vAlign w:val="center"/>
          </w:tcPr>
          <w:p w14:paraId="57E76027" w14:textId="77777777" w:rsidR="00296176" w:rsidRPr="00235615" w:rsidRDefault="00296176" w:rsidP="00B91772">
            <w:pPr>
              <w:jc w:val="center"/>
              <w:rPr>
                <w:rFonts w:cs="Arial"/>
                <w:szCs w:val="18"/>
              </w:rPr>
            </w:pPr>
          </w:p>
        </w:tc>
        <w:tc>
          <w:tcPr>
            <w:tcW w:w="1134" w:type="dxa"/>
            <w:shd w:val="clear" w:color="auto" w:fill="auto"/>
            <w:vAlign w:val="center"/>
          </w:tcPr>
          <w:p w14:paraId="6260AB1B" w14:textId="77777777" w:rsidR="00296176" w:rsidRPr="00235615" w:rsidRDefault="00296176" w:rsidP="00B91772">
            <w:pPr>
              <w:jc w:val="center"/>
              <w:rPr>
                <w:rFonts w:cs="Arial"/>
                <w:szCs w:val="18"/>
              </w:rPr>
            </w:pPr>
          </w:p>
        </w:tc>
        <w:tc>
          <w:tcPr>
            <w:tcW w:w="1365" w:type="dxa"/>
            <w:shd w:val="clear" w:color="auto" w:fill="auto"/>
            <w:vAlign w:val="center"/>
          </w:tcPr>
          <w:p w14:paraId="31911D13" w14:textId="77777777" w:rsidR="00296176" w:rsidRPr="00235615" w:rsidRDefault="00296176" w:rsidP="00B91772">
            <w:pPr>
              <w:jc w:val="center"/>
              <w:rPr>
                <w:rFonts w:cs="Arial"/>
                <w:szCs w:val="18"/>
              </w:rPr>
            </w:pPr>
            <w:r w:rsidRPr="00235615">
              <w:rPr>
                <w:rFonts w:cs="Arial"/>
                <w:szCs w:val="18"/>
              </w:rPr>
              <w:t>1,52</w:t>
            </w:r>
          </w:p>
        </w:tc>
      </w:tr>
      <w:tr w:rsidR="00296176" w:rsidRPr="00235615" w14:paraId="416F11A7" w14:textId="77777777" w:rsidTr="00B91772">
        <w:tc>
          <w:tcPr>
            <w:tcW w:w="567" w:type="dxa"/>
            <w:shd w:val="clear" w:color="auto" w:fill="auto"/>
            <w:vAlign w:val="center"/>
          </w:tcPr>
          <w:p w14:paraId="74A49990" w14:textId="77777777" w:rsidR="00296176" w:rsidRPr="00235615" w:rsidRDefault="00296176" w:rsidP="00B91772">
            <w:pPr>
              <w:rPr>
                <w:rFonts w:cs="Arial"/>
                <w:szCs w:val="18"/>
              </w:rPr>
            </w:pPr>
            <w:r w:rsidRPr="00235615">
              <w:rPr>
                <w:rFonts w:cs="Arial"/>
                <w:szCs w:val="18"/>
              </w:rPr>
              <w:t>11</w:t>
            </w:r>
          </w:p>
        </w:tc>
        <w:tc>
          <w:tcPr>
            <w:tcW w:w="3969" w:type="dxa"/>
            <w:shd w:val="clear" w:color="auto" w:fill="auto"/>
            <w:vAlign w:val="center"/>
          </w:tcPr>
          <w:p w14:paraId="69A424F1" w14:textId="77777777" w:rsidR="00296176" w:rsidRPr="00235615" w:rsidRDefault="00296176" w:rsidP="00B91772">
            <w:pPr>
              <w:rPr>
                <w:rFonts w:cs="Arial"/>
                <w:color w:val="000000"/>
                <w:szCs w:val="18"/>
              </w:rPr>
            </w:pPr>
            <w:r w:rsidRPr="00235615">
              <w:rPr>
                <w:rFonts w:cs="Arial"/>
                <w:color w:val="000000"/>
                <w:szCs w:val="18"/>
              </w:rPr>
              <w:t>2-Bromophenol</w:t>
            </w:r>
          </w:p>
        </w:tc>
        <w:tc>
          <w:tcPr>
            <w:tcW w:w="1418" w:type="dxa"/>
            <w:shd w:val="clear" w:color="auto" w:fill="auto"/>
            <w:vAlign w:val="center"/>
          </w:tcPr>
          <w:p w14:paraId="592A26AA" w14:textId="77777777" w:rsidR="00296176" w:rsidRPr="00235615" w:rsidRDefault="00296176" w:rsidP="00B91772">
            <w:pPr>
              <w:jc w:val="center"/>
              <w:rPr>
                <w:rFonts w:cs="Arial"/>
                <w:color w:val="000000"/>
                <w:szCs w:val="18"/>
              </w:rPr>
            </w:pPr>
            <w:r w:rsidRPr="00235615">
              <w:rPr>
                <w:rFonts w:cs="Arial"/>
                <w:color w:val="000000"/>
                <w:szCs w:val="18"/>
              </w:rPr>
              <w:t>95-56-7</w:t>
            </w:r>
          </w:p>
        </w:tc>
        <w:tc>
          <w:tcPr>
            <w:tcW w:w="992" w:type="dxa"/>
            <w:shd w:val="clear" w:color="auto" w:fill="auto"/>
            <w:vAlign w:val="center"/>
          </w:tcPr>
          <w:p w14:paraId="411A1DED" w14:textId="77777777" w:rsidR="00296176" w:rsidRPr="00235615" w:rsidRDefault="00296176" w:rsidP="00B91772">
            <w:pPr>
              <w:jc w:val="center"/>
              <w:rPr>
                <w:rFonts w:cs="Arial"/>
                <w:szCs w:val="18"/>
              </w:rPr>
            </w:pPr>
          </w:p>
        </w:tc>
        <w:tc>
          <w:tcPr>
            <w:tcW w:w="1134" w:type="dxa"/>
            <w:shd w:val="clear" w:color="auto" w:fill="auto"/>
            <w:vAlign w:val="center"/>
          </w:tcPr>
          <w:p w14:paraId="21FAE298" w14:textId="77777777" w:rsidR="00296176" w:rsidRPr="00235615" w:rsidRDefault="00296176" w:rsidP="00B91772">
            <w:pPr>
              <w:jc w:val="center"/>
              <w:rPr>
                <w:rFonts w:cs="Arial"/>
                <w:szCs w:val="18"/>
              </w:rPr>
            </w:pPr>
          </w:p>
        </w:tc>
        <w:tc>
          <w:tcPr>
            <w:tcW w:w="1365" w:type="dxa"/>
            <w:shd w:val="clear" w:color="auto" w:fill="auto"/>
            <w:vAlign w:val="center"/>
          </w:tcPr>
          <w:p w14:paraId="30D39E5D" w14:textId="77777777" w:rsidR="00296176" w:rsidRPr="00235615" w:rsidRDefault="00296176" w:rsidP="00B91772">
            <w:pPr>
              <w:jc w:val="center"/>
              <w:rPr>
                <w:rFonts w:cs="Arial"/>
                <w:szCs w:val="18"/>
              </w:rPr>
            </w:pPr>
            <w:r w:rsidRPr="00235615">
              <w:rPr>
                <w:rFonts w:cs="Arial"/>
                <w:szCs w:val="18"/>
              </w:rPr>
              <w:t>13,72</w:t>
            </w:r>
          </w:p>
        </w:tc>
      </w:tr>
      <w:tr w:rsidR="00296176" w:rsidRPr="00235615" w14:paraId="2F43445E" w14:textId="77777777" w:rsidTr="00B91772">
        <w:tc>
          <w:tcPr>
            <w:tcW w:w="567" w:type="dxa"/>
            <w:shd w:val="clear" w:color="auto" w:fill="auto"/>
            <w:vAlign w:val="center"/>
          </w:tcPr>
          <w:p w14:paraId="5D051287" w14:textId="77777777" w:rsidR="00296176" w:rsidRPr="00235615" w:rsidRDefault="00296176" w:rsidP="00B91772">
            <w:pPr>
              <w:rPr>
                <w:rFonts w:cs="Arial"/>
                <w:szCs w:val="18"/>
              </w:rPr>
            </w:pPr>
            <w:r w:rsidRPr="00235615">
              <w:rPr>
                <w:rFonts w:cs="Arial"/>
                <w:szCs w:val="18"/>
              </w:rPr>
              <w:t>12</w:t>
            </w:r>
          </w:p>
        </w:tc>
        <w:tc>
          <w:tcPr>
            <w:tcW w:w="3969" w:type="dxa"/>
            <w:shd w:val="clear" w:color="auto" w:fill="auto"/>
            <w:vAlign w:val="center"/>
          </w:tcPr>
          <w:p w14:paraId="26A49D3C" w14:textId="77777777" w:rsidR="00296176" w:rsidRPr="00235615" w:rsidRDefault="00296176" w:rsidP="00B91772">
            <w:pPr>
              <w:rPr>
                <w:rFonts w:cs="Arial"/>
                <w:color w:val="000000"/>
                <w:szCs w:val="18"/>
              </w:rPr>
            </w:pPr>
            <w:r w:rsidRPr="00235615">
              <w:rPr>
                <w:rFonts w:cs="Arial"/>
                <w:color w:val="000000"/>
                <w:szCs w:val="18"/>
              </w:rPr>
              <w:t>2-Methylbenzofuran</w:t>
            </w:r>
          </w:p>
        </w:tc>
        <w:tc>
          <w:tcPr>
            <w:tcW w:w="1418" w:type="dxa"/>
            <w:shd w:val="clear" w:color="auto" w:fill="auto"/>
            <w:vAlign w:val="center"/>
          </w:tcPr>
          <w:p w14:paraId="1430D89F" w14:textId="77777777" w:rsidR="00296176" w:rsidRPr="00235615" w:rsidRDefault="00296176" w:rsidP="00B91772">
            <w:pPr>
              <w:jc w:val="center"/>
              <w:rPr>
                <w:rFonts w:cs="Arial"/>
                <w:color w:val="000000"/>
                <w:szCs w:val="18"/>
              </w:rPr>
            </w:pPr>
            <w:r w:rsidRPr="00235615">
              <w:rPr>
                <w:rFonts w:cs="Arial"/>
                <w:color w:val="000000"/>
                <w:szCs w:val="18"/>
              </w:rPr>
              <w:t>4265-25-2</w:t>
            </w:r>
          </w:p>
        </w:tc>
        <w:tc>
          <w:tcPr>
            <w:tcW w:w="992" w:type="dxa"/>
            <w:shd w:val="clear" w:color="auto" w:fill="auto"/>
            <w:vAlign w:val="center"/>
          </w:tcPr>
          <w:p w14:paraId="30F30CBA" w14:textId="77777777" w:rsidR="00296176" w:rsidRPr="00235615" w:rsidRDefault="00296176" w:rsidP="00B91772">
            <w:pPr>
              <w:jc w:val="center"/>
              <w:rPr>
                <w:rFonts w:cs="Arial"/>
                <w:szCs w:val="18"/>
              </w:rPr>
            </w:pPr>
          </w:p>
        </w:tc>
        <w:tc>
          <w:tcPr>
            <w:tcW w:w="1134" w:type="dxa"/>
            <w:shd w:val="clear" w:color="auto" w:fill="auto"/>
            <w:vAlign w:val="center"/>
          </w:tcPr>
          <w:p w14:paraId="773C018D" w14:textId="77777777" w:rsidR="00296176" w:rsidRPr="00235615" w:rsidRDefault="00296176" w:rsidP="00B91772">
            <w:pPr>
              <w:jc w:val="center"/>
              <w:rPr>
                <w:rFonts w:cs="Arial"/>
                <w:szCs w:val="18"/>
              </w:rPr>
            </w:pPr>
          </w:p>
        </w:tc>
        <w:tc>
          <w:tcPr>
            <w:tcW w:w="1365" w:type="dxa"/>
            <w:shd w:val="clear" w:color="auto" w:fill="auto"/>
            <w:vAlign w:val="center"/>
          </w:tcPr>
          <w:p w14:paraId="54147116" w14:textId="77777777" w:rsidR="00296176" w:rsidRPr="00235615" w:rsidRDefault="00296176" w:rsidP="00B91772">
            <w:pPr>
              <w:jc w:val="center"/>
              <w:rPr>
                <w:rFonts w:cs="Arial"/>
                <w:szCs w:val="18"/>
              </w:rPr>
            </w:pPr>
            <w:r w:rsidRPr="00235615">
              <w:rPr>
                <w:rFonts w:cs="Arial"/>
                <w:szCs w:val="18"/>
              </w:rPr>
              <w:t>0,53</w:t>
            </w:r>
          </w:p>
        </w:tc>
      </w:tr>
      <w:tr w:rsidR="00296176" w:rsidRPr="00235615" w14:paraId="218FC44B" w14:textId="77777777" w:rsidTr="00B91772">
        <w:tc>
          <w:tcPr>
            <w:tcW w:w="567" w:type="dxa"/>
            <w:shd w:val="clear" w:color="auto" w:fill="auto"/>
            <w:vAlign w:val="center"/>
          </w:tcPr>
          <w:p w14:paraId="42A288CA" w14:textId="77777777" w:rsidR="00296176" w:rsidRPr="00235615" w:rsidRDefault="00296176" w:rsidP="00B91772">
            <w:pPr>
              <w:rPr>
                <w:rFonts w:cs="Arial"/>
                <w:szCs w:val="18"/>
              </w:rPr>
            </w:pPr>
            <w:r w:rsidRPr="00235615">
              <w:rPr>
                <w:rFonts w:cs="Arial"/>
                <w:szCs w:val="18"/>
              </w:rPr>
              <w:t>13</w:t>
            </w:r>
          </w:p>
        </w:tc>
        <w:tc>
          <w:tcPr>
            <w:tcW w:w="3969" w:type="dxa"/>
            <w:shd w:val="clear" w:color="auto" w:fill="auto"/>
            <w:vAlign w:val="center"/>
          </w:tcPr>
          <w:p w14:paraId="70668186" w14:textId="77777777" w:rsidR="00296176" w:rsidRPr="00235615" w:rsidRDefault="00296176" w:rsidP="00B91772">
            <w:pPr>
              <w:rPr>
                <w:rFonts w:cs="Arial"/>
                <w:color w:val="000000"/>
                <w:szCs w:val="18"/>
              </w:rPr>
            </w:pPr>
            <w:r w:rsidRPr="00235615">
              <w:rPr>
                <w:rFonts w:cs="Arial"/>
                <w:color w:val="000000"/>
                <w:szCs w:val="18"/>
              </w:rPr>
              <w:t>5-Bromo-1-benzofuran</w:t>
            </w:r>
          </w:p>
        </w:tc>
        <w:tc>
          <w:tcPr>
            <w:tcW w:w="1418" w:type="dxa"/>
            <w:shd w:val="clear" w:color="auto" w:fill="auto"/>
            <w:vAlign w:val="center"/>
          </w:tcPr>
          <w:p w14:paraId="2783F136" w14:textId="77777777" w:rsidR="00296176" w:rsidRPr="00235615" w:rsidRDefault="00296176" w:rsidP="00B91772">
            <w:pPr>
              <w:jc w:val="center"/>
              <w:rPr>
                <w:rFonts w:cs="Arial"/>
                <w:color w:val="000000"/>
                <w:szCs w:val="18"/>
              </w:rPr>
            </w:pPr>
            <w:r w:rsidRPr="00235615">
              <w:rPr>
                <w:rFonts w:cs="Arial"/>
                <w:color w:val="000000"/>
                <w:szCs w:val="18"/>
              </w:rPr>
              <w:t>23145-07-5</w:t>
            </w:r>
          </w:p>
        </w:tc>
        <w:tc>
          <w:tcPr>
            <w:tcW w:w="992" w:type="dxa"/>
            <w:shd w:val="clear" w:color="auto" w:fill="auto"/>
            <w:vAlign w:val="center"/>
          </w:tcPr>
          <w:p w14:paraId="0BC95E17" w14:textId="77777777" w:rsidR="00296176" w:rsidRPr="00235615" w:rsidRDefault="00296176" w:rsidP="00B91772">
            <w:pPr>
              <w:jc w:val="center"/>
              <w:rPr>
                <w:rFonts w:cs="Arial"/>
                <w:szCs w:val="18"/>
              </w:rPr>
            </w:pPr>
          </w:p>
        </w:tc>
        <w:tc>
          <w:tcPr>
            <w:tcW w:w="1134" w:type="dxa"/>
            <w:shd w:val="clear" w:color="auto" w:fill="auto"/>
            <w:vAlign w:val="center"/>
          </w:tcPr>
          <w:p w14:paraId="472B580B" w14:textId="77777777" w:rsidR="00296176" w:rsidRPr="00235615" w:rsidRDefault="00296176" w:rsidP="00B91772">
            <w:pPr>
              <w:jc w:val="center"/>
              <w:rPr>
                <w:rFonts w:cs="Arial"/>
                <w:szCs w:val="18"/>
              </w:rPr>
            </w:pPr>
          </w:p>
        </w:tc>
        <w:tc>
          <w:tcPr>
            <w:tcW w:w="1365" w:type="dxa"/>
            <w:shd w:val="clear" w:color="auto" w:fill="auto"/>
            <w:vAlign w:val="center"/>
          </w:tcPr>
          <w:p w14:paraId="64DD86F8" w14:textId="77777777" w:rsidR="00296176" w:rsidRPr="00235615" w:rsidRDefault="00296176" w:rsidP="00B91772">
            <w:pPr>
              <w:jc w:val="center"/>
              <w:rPr>
                <w:rFonts w:cs="Arial"/>
                <w:szCs w:val="18"/>
              </w:rPr>
            </w:pPr>
            <w:r w:rsidRPr="00235615">
              <w:rPr>
                <w:rFonts w:cs="Arial"/>
                <w:szCs w:val="18"/>
              </w:rPr>
              <w:t>3,67</w:t>
            </w:r>
          </w:p>
        </w:tc>
      </w:tr>
      <w:tr w:rsidR="00296176" w:rsidRPr="00235615" w14:paraId="0723052D" w14:textId="77777777" w:rsidTr="00B91772">
        <w:tc>
          <w:tcPr>
            <w:tcW w:w="567" w:type="dxa"/>
            <w:shd w:val="clear" w:color="auto" w:fill="auto"/>
            <w:vAlign w:val="center"/>
          </w:tcPr>
          <w:p w14:paraId="236A2FD0" w14:textId="77777777" w:rsidR="00296176" w:rsidRPr="00235615" w:rsidRDefault="00296176" w:rsidP="00B91772">
            <w:pPr>
              <w:rPr>
                <w:rFonts w:cs="Arial"/>
                <w:szCs w:val="18"/>
              </w:rPr>
            </w:pPr>
            <w:r w:rsidRPr="00235615">
              <w:rPr>
                <w:rFonts w:cs="Arial"/>
                <w:szCs w:val="18"/>
              </w:rPr>
              <w:t>14</w:t>
            </w:r>
          </w:p>
        </w:tc>
        <w:tc>
          <w:tcPr>
            <w:tcW w:w="3969" w:type="dxa"/>
            <w:shd w:val="clear" w:color="auto" w:fill="auto"/>
            <w:vAlign w:val="center"/>
          </w:tcPr>
          <w:p w14:paraId="3BB90BBD" w14:textId="77777777" w:rsidR="00296176" w:rsidRPr="00235615" w:rsidRDefault="00296176" w:rsidP="00B91772">
            <w:pPr>
              <w:rPr>
                <w:rFonts w:cs="Arial"/>
                <w:color w:val="000000"/>
                <w:szCs w:val="18"/>
              </w:rPr>
            </w:pPr>
            <w:r w:rsidRPr="00235615">
              <w:rPr>
                <w:rFonts w:cs="Arial"/>
                <w:color w:val="000000"/>
                <w:szCs w:val="18"/>
              </w:rPr>
              <w:t>4-Bromophenol</w:t>
            </w:r>
          </w:p>
        </w:tc>
        <w:tc>
          <w:tcPr>
            <w:tcW w:w="1418" w:type="dxa"/>
            <w:shd w:val="clear" w:color="auto" w:fill="auto"/>
            <w:vAlign w:val="center"/>
          </w:tcPr>
          <w:p w14:paraId="45042EF2" w14:textId="77777777" w:rsidR="00296176" w:rsidRPr="00235615" w:rsidRDefault="00296176" w:rsidP="00B91772">
            <w:pPr>
              <w:jc w:val="center"/>
              <w:rPr>
                <w:rFonts w:cs="Arial"/>
                <w:color w:val="000000"/>
                <w:szCs w:val="18"/>
              </w:rPr>
            </w:pPr>
            <w:r w:rsidRPr="00235615">
              <w:rPr>
                <w:rFonts w:cs="Arial"/>
                <w:color w:val="000000"/>
                <w:szCs w:val="18"/>
              </w:rPr>
              <w:t>106-41-2</w:t>
            </w:r>
          </w:p>
        </w:tc>
        <w:tc>
          <w:tcPr>
            <w:tcW w:w="992" w:type="dxa"/>
            <w:shd w:val="clear" w:color="auto" w:fill="auto"/>
            <w:vAlign w:val="center"/>
          </w:tcPr>
          <w:p w14:paraId="4C89D939" w14:textId="77777777" w:rsidR="00296176" w:rsidRPr="00235615" w:rsidRDefault="00296176" w:rsidP="00B91772">
            <w:pPr>
              <w:jc w:val="center"/>
              <w:rPr>
                <w:rFonts w:cs="Arial"/>
                <w:szCs w:val="18"/>
              </w:rPr>
            </w:pPr>
          </w:p>
        </w:tc>
        <w:tc>
          <w:tcPr>
            <w:tcW w:w="1134" w:type="dxa"/>
            <w:shd w:val="clear" w:color="auto" w:fill="auto"/>
            <w:vAlign w:val="center"/>
          </w:tcPr>
          <w:p w14:paraId="5F5F3B58" w14:textId="77777777" w:rsidR="00296176" w:rsidRPr="00235615" w:rsidRDefault="00296176" w:rsidP="00B91772">
            <w:pPr>
              <w:jc w:val="center"/>
              <w:rPr>
                <w:rFonts w:cs="Arial"/>
                <w:szCs w:val="18"/>
              </w:rPr>
            </w:pPr>
          </w:p>
        </w:tc>
        <w:tc>
          <w:tcPr>
            <w:tcW w:w="1365" w:type="dxa"/>
            <w:shd w:val="clear" w:color="auto" w:fill="auto"/>
            <w:vAlign w:val="center"/>
          </w:tcPr>
          <w:p w14:paraId="63747E6D" w14:textId="77777777" w:rsidR="00296176" w:rsidRPr="00235615" w:rsidRDefault="00296176" w:rsidP="00B91772">
            <w:pPr>
              <w:jc w:val="center"/>
              <w:rPr>
                <w:rFonts w:cs="Arial"/>
                <w:szCs w:val="18"/>
              </w:rPr>
            </w:pPr>
            <w:r w:rsidRPr="00235615">
              <w:rPr>
                <w:rFonts w:cs="Arial"/>
                <w:szCs w:val="18"/>
              </w:rPr>
              <w:t>6,90</w:t>
            </w:r>
          </w:p>
        </w:tc>
      </w:tr>
      <w:tr w:rsidR="00296176" w:rsidRPr="00235615" w14:paraId="7467B971" w14:textId="77777777" w:rsidTr="00B91772">
        <w:tc>
          <w:tcPr>
            <w:tcW w:w="567" w:type="dxa"/>
            <w:shd w:val="clear" w:color="auto" w:fill="auto"/>
            <w:vAlign w:val="center"/>
          </w:tcPr>
          <w:p w14:paraId="658A4033" w14:textId="77777777" w:rsidR="00296176" w:rsidRPr="00235615" w:rsidRDefault="00296176" w:rsidP="00B91772">
            <w:pPr>
              <w:rPr>
                <w:rFonts w:cs="Arial"/>
                <w:szCs w:val="18"/>
              </w:rPr>
            </w:pPr>
            <w:r w:rsidRPr="00235615">
              <w:rPr>
                <w:rFonts w:cs="Arial"/>
                <w:szCs w:val="18"/>
              </w:rPr>
              <w:t>15</w:t>
            </w:r>
          </w:p>
        </w:tc>
        <w:tc>
          <w:tcPr>
            <w:tcW w:w="3969" w:type="dxa"/>
            <w:shd w:val="clear" w:color="auto" w:fill="auto"/>
            <w:vAlign w:val="center"/>
          </w:tcPr>
          <w:p w14:paraId="03CDCEDB" w14:textId="77777777" w:rsidR="00296176" w:rsidRPr="00235615" w:rsidRDefault="00296176" w:rsidP="00B91772">
            <w:pPr>
              <w:rPr>
                <w:rFonts w:cs="Arial"/>
                <w:color w:val="000000"/>
                <w:szCs w:val="18"/>
              </w:rPr>
            </w:pPr>
            <w:r w:rsidRPr="00235615">
              <w:rPr>
                <w:rFonts w:cs="Arial"/>
                <w:color w:val="000000"/>
                <w:szCs w:val="18"/>
              </w:rPr>
              <w:t>2,4-Dibromophenol</w:t>
            </w:r>
          </w:p>
        </w:tc>
        <w:tc>
          <w:tcPr>
            <w:tcW w:w="1418" w:type="dxa"/>
            <w:shd w:val="clear" w:color="auto" w:fill="auto"/>
            <w:vAlign w:val="center"/>
          </w:tcPr>
          <w:p w14:paraId="0985515F" w14:textId="77777777" w:rsidR="00296176" w:rsidRPr="00235615" w:rsidRDefault="00296176" w:rsidP="00B91772">
            <w:pPr>
              <w:jc w:val="center"/>
              <w:rPr>
                <w:rFonts w:cs="Arial"/>
                <w:color w:val="000000"/>
                <w:szCs w:val="18"/>
              </w:rPr>
            </w:pPr>
            <w:r w:rsidRPr="00235615">
              <w:rPr>
                <w:rFonts w:cs="Arial"/>
                <w:color w:val="000000"/>
                <w:szCs w:val="18"/>
              </w:rPr>
              <w:t>615-58-7</w:t>
            </w:r>
          </w:p>
        </w:tc>
        <w:tc>
          <w:tcPr>
            <w:tcW w:w="992" w:type="dxa"/>
            <w:shd w:val="clear" w:color="auto" w:fill="auto"/>
            <w:vAlign w:val="center"/>
          </w:tcPr>
          <w:p w14:paraId="5A8F6AA0" w14:textId="77777777" w:rsidR="00296176" w:rsidRPr="00235615" w:rsidRDefault="00296176" w:rsidP="00B91772">
            <w:pPr>
              <w:jc w:val="center"/>
              <w:rPr>
                <w:rFonts w:cs="Arial"/>
                <w:szCs w:val="18"/>
              </w:rPr>
            </w:pPr>
          </w:p>
        </w:tc>
        <w:tc>
          <w:tcPr>
            <w:tcW w:w="1134" w:type="dxa"/>
            <w:shd w:val="clear" w:color="auto" w:fill="auto"/>
            <w:vAlign w:val="center"/>
          </w:tcPr>
          <w:p w14:paraId="4AFA500B" w14:textId="77777777" w:rsidR="00296176" w:rsidRPr="00235615" w:rsidRDefault="00296176" w:rsidP="00B91772">
            <w:pPr>
              <w:jc w:val="center"/>
              <w:rPr>
                <w:rFonts w:cs="Arial"/>
                <w:szCs w:val="18"/>
              </w:rPr>
            </w:pPr>
          </w:p>
        </w:tc>
        <w:tc>
          <w:tcPr>
            <w:tcW w:w="1365" w:type="dxa"/>
            <w:shd w:val="clear" w:color="auto" w:fill="auto"/>
            <w:vAlign w:val="center"/>
          </w:tcPr>
          <w:p w14:paraId="7FDDA09E" w14:textId="77777777" w:rsidR="00296176" w:rsidRPr="00235615" w:rsidRDefault="00296176" w:rsidP="00B91772">
            <w:pPr>
              <w:jc w:val="center"/>
              <w:rPr>
                <w:rFonts w:cs="Arial"/>
                <w:szCs w:val="18"/>
              </w:rPr>
            </w:pPr>
            <w:r w:rsidRPr="00235615">
              <w:rPr>
                <w:rFonts w:cs="Arial"/>
                <w:szCs w:val="18"/>
              </w:rPr>
              <w:t>7,56</w:t>
            </w:r>
          </w:p>
        </w:tc>
      </w:tr>
      <w:tr w:rsidR="00296176" w:rsidRPr="00235615" w14:paraId="44FD9FF0" w14:textId="77777777" w:rsidTr="00B91772">
        <w:tc>
          <w:tcPr>
            <w:tcW w:w="567" w:type="dxa"/>
            <w:shd w:val="clear" w:color="auto" w:fill="auto"/>
            <w:vAlign w:val="center"/>
          </w:tcPr>
          <w:p w14:paraId="4A42218E" w14:textId="77777777" w:rsidR="00296176" w:rsidRPr="00235615" w:rsidRDefault="00296176" w:rsidP="00B91772">
            <w:pPr>
              <w:rPr>
                <w:rFonts w:cs="Arial"/>
                <w:szCs w:val="18"/>
              </w:rPr>
            </w:pPr>
            <w:r w:rsidRPr="00235615">
              <w:rPr>
                <w:rFonts w:cs="Arial"/>
                <w:szCs w:val="18"/>
              </w:rPr>
              <w:t>16</w:t>
            </w:r>
          </w:p>
        </w:tc>
        <w:tc>
          <w:tcPr>
            <w:tcW w:w="3969" w:type="dxa"/>
            <w:shd w:val="clear" w:color="auto" w:fill="auto"/>
            <w:vAlign w:val="center"/>
          </w:tcPr>
          <w:p w14:paraId="660E2804" w14:textId="77777777" w:rsidR="00296176" w:rsidRPr="00235615" w:rsidRDefault="00296176" w:rsidP="00B91772">
            <w:pPr>
              <w:rPr>
                <w:rFonts w:cs="Arial"/>
                <w:color w:val="000000"/>
                <w:szCs w:val="18"/>
              </w:rPr>
            </w:pPr>
            <w:r w:rsidRPr="00235615">
              <w:rPr>
                <w:rFonts w:cs="Arial"/>
                <w:color w:val="000000"/>
                <w:szCs w:val="18"/>
              </w:rPr>
              <w:t>5-Bromo-2-methyl-1-benzofuran</w:t>
            </w:r>
          </w:p>
        </w:tc>
        <w:tc>
          <w:tcPr>
            <w:tcW w:w="1418" w:type="dxa"/>
            <w:shd w:val="clear" w:color="auto" w:fill="auto"/>
            <w:vAlign w:val="center"/>
          </w:tcPr>
          <w:p w14:paraId="4821FCB7" w14:textId="77777777" w:rsidR="00296176" w:rsidRPr="00235615" w:rsidRDefault="00296176" w:rsidP="00B91772">
            <w:pPr>
              <w:jc w:val="center"/>
              <w:rPr>
                <w:rFonts w:cs="Arial"/>
                <w:color w:val="000000"/>
                <w:szCs w:val="18"/>
              </w:rPr>
            </w:pPr>
            <w:r w:rsidRPr="00235615">
              <w:rPr>
                <w:rFonts w:cs="Arial"/>
                <w:color w:val="000000"/>
                <w:szCs w:val="18"/>
              </w:rPr>
              <w:t>54965-04-7</w:t>
            </w:r>
          </w:p>
        </w:tc>
        <w:tc>
          <w:tcPr>
            <w:tcW w:w="992" w:type="dxa"/>
            <w:shd w:val="clear" w:color="auto" w:fill="auto"/>
            <w:vAlign w:val="center"/>
          </w:tcPr>
          <w:p w14:paraId="5AE8DB76" w14:textId="77777777" w:rsidR="00296176" w:rsidRPr="00235615" w:rsidRDefault="00296176" w:rsidP="00B91772">
            <w:pPr>
              <w:jc w:val="center"/>
              <w:rPr>
                <w:rFonts w:cs="Arial"/>
                <w:szCs w:val="18"/>
              </w:rPr>
            </w:pPr>
          </w:p>
        </w:tc>
        <w:tc>
          <w:tcPr>
            <w:tcW w:w="1134" w:type="dxa"/>
            <w:shd w:val="clear" w:color="auto" w:fill="auto"/>
            <w:vAlign w:val="center"/>
          </w:tcPr>
          <w:p w14:paraId="323815AF" w14:textId="77777777" w:rsidR="00296176" w:rsidRPr="00235615" w:rsidRDefault="00296176" w:rsidP="00B91772">
            <w:pPr>
              <w:jc w:val="center"/>
              <w:rPr>
                <w:rFonts w:cs="Arial"/>
                <w:szCs w:val="18"/>
              </w:rPr>
            </w:pPr>
          </w:p>
        </w:tc>
        <w:tc>
          <w:tcPr>
            <w:tcW w:w="1365" w:type="dxa"/>
            <w:shd w:val="clear" w:color="auto" w:fill="auto"/>
            <w:vAlign w:val="center"/>
          </w:tcPr>
          <w:p w14:paraId="2CA4AFEB" w14:textId="77777777" w:rsidR="00296176" w:rsidRPr="00235615" w:rsidRDefault="00296176" w:rsidP="00B91772">
            <w:pPr>
              <w:jc w:val="center"/>
              <w:rPr>
                <w:rFonts w:cs="Arial"/>
                <w:szCs w:val="18"/>
              </w:rPr>
            </w:pPr>
            <w:r w:rsidRPr="00235615">
              <w:rPr>
                <w:rFonts w:cs="Arial"/>
                <w:szCs w:val="18"/>
              </w:rPr>
              <w:t>1,11</w:t>
            </w:r>
          </w:p>
        </w:tc>
      </w:tr>
      <w:tr w:rsidR="00296176" w:rsidRPr="00235615" w14:paraId="2F7AA300" w14:textId="77777777" w:rsidTr="00B91772">
        <w:tc>
          <w:tcPr>
            <w:tcW w:w="567" w:type="dxa"/>
            <w:shd w:val="clear" w:color="auto" w:fill="auto"/>
            <w:vAlign w:val="center"/>
          </w:tcPr>
          <w:p w14:paraId="50EDA4A9" w14:textId="77777777" w:rsidR="00296176" w:rsidRPr="00235615" w:rsidRDefault="00296176" w:rsidP="00B91772">
            <w:pPr>
              <w:rPr>
                <w:rFonts w:cs="Arial"/>
                <w:szCs w:val="18"/>
              </w:rPr>
            </w:pPr>
            <w:r w:rsidRPr="00235615">
              <w:rPr>
                <w:rFonts w:cs="Arial"/>
                <w:szCs w:val="18"/>
              </w:rPr>
              <w:t>17</w:t>
            </w:r>
          </w:p>
        </w:tc>
        <w:tc>
          <w:tcPr>
            <w:tcW w:w="3969" w:type="dxa"/>
            <w:shd w:val="clear" w:color="auto" w:fill="auto"/>
            <w:vAlign w:val="center"/>
          </w:tcPr>
          <w:p w14:paraId="47D2C581" w14:textId="77777777" w:rsidR="00296176" w:rsidRPr="00235615" w:rsidRDefault="00296176" w:rsidP="00B91772">
            <w:pPr>
              <w:rPr>
                <w:rFonts w:cs="Arial"/>
                <w:color w:val="000000"/>
                <w:szCs w:val="18"/>
              </w:rPr>
            </w:pPr>
            <w:proofErr w:type="spellStart"/>
            <w:r w:rsidRPr="00235615">
              <w:rPr>
                <w:rFonts w:cs="Arial"/>
                <w:color w:val="000000"/>
                <w:szCs w:val="18"/>
              </w:rPr>
              <w:t>Bromohydroquinone</w:t>
            </w:r>
            <w:proofErr w:type="spellEnd"/>
          </w:p>
        </w:tc>
        <w:tc>
          <w:tcPr>
            <w:tcW w:w="1418" w:type="dxa"/>
            <w:shd w:val="clear" w:color="auto" w:fill="auto"/>
            <w:vAlign w:val="center"/>
          </w:tcPr>
          <w:p w14:paraId="7BEFC518" w14:textId="77777777" w:rsidR="00296176" w:rsidRPr="00235615" w:rsidRDefault="00296176" w:rsidP="00B91772">
            <w:pPr>
              <w:jc w:val="center"/>
              <w:rPr>
                <w:rFonts w:cs="Arial"/>
                <w:color w:val="000000"/>
                <w:szCs w:val="18"/>
              </w:rPr>
            </w:pPr>
            <w:r w:rsidRPr="00235615">
              <w:rPr>
                <w:rFonts w:cs="Arial"/>
                <w:color w:val="000000"/>
                <w:szCs w:val="18"/>
              </w:rPr>
              <w:t>583-69-7</w:t>
            </w:r>
          </w:p>
        </w:tc>
        <w:tc>
          <w:tcPr>
            <w:tcW w:w="992" w:type="dxa"/>
            <w:shd w:val="clear" w:color="auto" w:fill="auto"/>
            <w:vAlign w:val="center"/>
          </w:tcPr>
          <w:p w14:paraId="386924C0" w14:textId="77777777" w:rsidR="00296176" w:rsidRPr="00235615" w:rsidRDefault="00296176" w:rsidP="00B91772">
            <w:pPr>
              <w:jc w:val="center"/>
              <w:rPr>
                <w:rFonts w:cs="Arial"/>
                <w:szCs w:val="18"/>
              </w:rPr>
            </w:pPr>
          </w:p>
        </w:tc>
        <w:tc>
          <w:tcPr>
            <w:tcW w:w="1134" w:type="dxa"/>
            <w:shd w:val="clear" w:color="auto" w:fill="auto"/>
            <w:vAlign w:val="center"/>
          </w:tcPr>
          <w:p w14:paraId="34B3BD7B" w14:textId="77777777" w:rsidR="00296176" w:rsidRPr="00235615" w:rsidRDefault="00296176" w:rsidP="00B91772">
            <w:pPr>
              <w:jc w:val="center"/>
              <w:rPr>
                <w:rFonts w:cs="Arial"/>
                <w:szCs w:val="18"/>
              </w:rPr>
            </w:pPr>
          </w:p>
        </w:tc>
        <w:tc>
          <w:tcPr>
            <w:tcW w:w="1365" w:type="dxa"/>
            <w:shd w:val="clear" w:color="auto" w:fill="auto"/>
            <w:vAlign w:val="center"/>
          </w:tcPr>
          <w:p w14:paraId="6E78E874" w14:textId="77777777" w:rsidR="00296176" w:rsidRPr="00235615" w:rsidRDefault="00296176" w:rsidP="00B91772">
            <w:pPr>
              <w:jc w:val="center"/>
              <w:rPr>
                <w:rFonts w:cs="Arial"/>
                <w:szCs w:val="18"/>
              </w:rPr>
            </w:pPr>
            <w:r w:rsidRPr="00235615">
              <w:rPr>
                <w:rFonts w:cs="Arial"/>
                <w:szCs w:val="18"/>
              </w:rPr>
              <w:t>2,51</w:t>
            </w:r>
          </w:p>
        </w:tc>
      </w:tr>
      <w:tr w:rsidR="00296176" w:rsidRPr="00235615" w14:paraId="1CA8BC30" w14:textId="77777777" w:rsidTr="00B91772">
        <w:tc>
          <w:tcPr>
            <w:tcW w:w="567" w:type="dxa"/>
            <w:shd w:val="clear" w:color="auto" w:fill="auto"/>
            <w:vAlign w:val="center"/>
          </w:tcPr>
          <w:p w14:paraId="0ECC1065" w14:textId="77777777" w:rsidR="00296176" w:rsidRPr="00235615" w:rsidRDefault="00296176" w:rsidP="00B91772">
            <w:pPr>
              <w:rPr>
                <w:rFonts w:cs="Arial"/>
                <w:szCs w:val="18"/>
              </w:rPr>
            </w:pPr>
            <w:r w:rsidRPr="00235615">
              <w:rPr>
                <w:rFonts w:cs="Arial"/>
                <w:szCs w:val="18"/>
              </w:rPr>
              <w:t>18</w:t>
            </w:r>
          </w:p>
        </w:tc>
        <w:tc>
          <w:tcPr>
            <w:tcW w:w="3969" w:type="dxa"/>
            <w:shd w:val="clear" w:color="auto" w:fill="auto"/>
            <w:vAlign w:val="center"/>
          </w:tcPr>
          <w:p w14:paraId="459D9A8E" w14:textId="77777777" w:rsidR="00296176" w:rsidRPr="00235615" w:rsidRDefault="00296176" w:rsidP="00B91772">
            <w:pPr>
              <w:rPr>
                <w:rFonts w:cs="Arial"/>
                <w:color w:val="000000"/>
                <w:szCs w:val="18"/>
              </w:rPr>
            </w:pPr>
            <w:r w:rsidRPr="00235615">
              <w:rPr>
                <w:rFonts w:cs="Arial"/>
                <w:color w:val="000000"/>
                <w:szCs w:val="18"/>
              </w:rPr>
              <w:t>2,4,6-Tribromophenol</w:t>
            </w:r>
          </w:p>
        </w:tc>
        <w:tc>
          <w:tcPr>
            <w:tcW w:w="1418" w:type="dxa"/>
            <w:shd w:val="clear" w:color="auto" w:fill="auto"/>
            <w:vAlign w:val="center"/>
          </w:tcPr>
          <w:p w14:paraId="4A3F0557" w14:textId="77777777" w:rsidR="00296176" w:rsidRPr="00235615" w:rsidRDefault="00296176" w:rsidP="00B91772">
            <w:pPr>
              <w:jc w:val="center"/>
              <w:rPr>
                <w:rFonts w:cs="Arial"/>
                <w:color w:val="000000"/>
                <w:szCs w:val="18"/>
              </w:rPr>
            </w:pPr>
            <w:r w:rsidRPr="00235615">
              <w:rPr>
                <w:rFonts w:cs="Arial"/>
                <w:color w:val="000000"/>
                <w:szCs w:val="18"/>
              </w:rPr>
              <w:t>118-79-6</w:t>
            </w:r>
          </w:p>
        </w:tc>
        <w:tc>
          <w:tcPr>
            <w:tcW w:w="992" w:type="dxa"/>
            <w:shd w:val="clear" w:color="auto" w:fill="auto"/>
            <w:vAlign w:val="center"/>
          </w:tcPr>
          <w:p w14:paraId="6EBCA695" w14:textId="7ED0AFAD" w:rsidR="00296176" w:rsidRPr="00235615" w:rsidRDefault="00296176" w:rsidP="00B91772">
            <w:pPr>
              <w:jc w:val="center"/>
              <w:rPr>
                <w:rFonts w:cs="Arial"/>
                <w:szCs w:val="18"/>
              </w:rPr>
            </w:pPr>
          </w:p>
        </w:tc>
        <w:tc>
          <w:tcPr>
            <w:tcW w:w="1134" w:type="dxa"/>
            <w:shd w:val="clear" w:color="auto" w:fill="auto"/>
            <w:vAlign w:val="center"/>
          </w:tcPr>
          <w:p w14:paraId="564F8303" w14:textId="26F06B26" w:rsidR="00296176" w:rsidRPr="00235615" w:rsidRDefault="00296176" w:rsidP="00B91772">
            <w:pPr>
              <w:jc w:val="center"/>
              <w:rPr>
                <w:rFonts w:cs="Arial"/>
                <w:szCs w:val="18"/>
              </w:rPr>
            </w:pPr>
          </w:p>
        </w:tc>
        <w:tc>
          <w:tcPr>
            <w:tcW w:w="1365" w:type="dxa"/>
            <w:shd w:val="clear" w:color="auto" w:fill="auto"/>
            <w:vAlign w:val="center"/>
          </w:tcPr>
          <w:p w14:paraId="4361DEAF" w14:textId="77777777" w:rsidR="00296176" w:rsidRPr="00235615" w:rsidRDefault="00296176" w:rsidP="00B91772">
            <w:pPr>
              <w:jc w:val="center"/>
              <w:rPr>
                <w:rFonts w:cs="Arial"/>
                <w:szCs w:val="18"/>
              </w:rPr>
            </w:pPr>
            <w:r w:rsidRPr="00235615">
              <w:rPr>
                <w:rFonts w:cs="Arial"/>
                <w:szCs w:val="18"/>
              </w:rPr>
              <w:t>2,07</w:t>
            </w:r>
          </w:p>
        </w:tc>
      </w:tr>
      <w:tr w:rsidR="00296176" w:rsidRPr="00235615" w14:paraId="4D431741" w14:textId="77777777" w:rsidTr="00B91772">
        <w:tc>
          <w:tcPr>
            <w:tcW w:w="567" w:type="dxa"/>
            <w:shd w:val="clear" w:color="auto" w:fill="auto"/>
            <w:vAlign w:val="center"/>
          </w:tcPr>
          <w:p w14:paraId="10484466" w14:textId="77777777" w:rsidR="00296176" w:rsidRPr="00235615" w:rsidRDefault="00296176" w:rsidP="00B91772">
            <w:pPr>
              <w:rPr>
                <w:rFonts w:cs="Arial"/>
                <w:szCs w:val="18"/>
              </w:rPr>
            </w:pPr>
            <w:r w:rsidRPr="00235615">
              <w:rPr>
                <w:rFonts w:cs="Arial"/>
                <w:szCs w:val="18"/>
              </w:rPr>
              <w:t>19</w:t>
            </w:r>
          </w:p>
        </w:tc>
        <w:tc>
          <w:tcPr>
            <w:tcW w:w="3969" w:type="dxa"/>
            <w:shd w:val="clear" w:color="auto" w:fill="auto"/>
            <w:vAlign w:val="center"/>
          </w:tcPr>
          <w:p w14:paraId="3F74B10E" w14:textId="77777777" w:rsidR="00296176" w:rsidRPr="00235615" w:rsidRDefault="00296176" w:rsidP="00B91772">
            <w:pPr>
              <w:rPr>
                <w:rFonts w:cs="Arial"/>
                <w:color w:val="000000"/>
                <w:szCs w:val="18"/>
              </w:rPr>
            </w:pPr>
            <w:r w:rsidRPr="00235615">
              <w:rPr>
                <w:rFonts w:cs="Arial"/>
                <w:color w:val="000000"/>
                <w:szCs w:val="18"/>
              </w:rPr>
              <w:t>1,2,4,5-Tetrabromobenzene</w:t>
            </w:r>
          </w:p>
        </w:tc>
        <w:tc>
          <w:tcPr>
            <w:tcW w:w="1418" w:type="dxa"/>
            <w:shd w:val="clear" w:color="auto" w:fill="auto"/>
            <w:vAlign w:val="center"/>
          </w:tcPr>
          <w:p w14:paraId="7AB9422B" w14:textId="77777777" w:rsidR="00296176" w:rsidRPr="00235615" w:rsidRDefault="00296176" w:rsidP="00B91772">
            <w:pPr>
              <w:jc w:val="center"/>
              <w:rPr>
                <w:rFonts w:cs="Arial"/>
                <w:color w:val="000000"/>
                <w:szCs w:val="18"/>
              </w:rPr>
            </w:pPr>
            <w:r w:rsidRPr="00235615">
              <w:rPr>
                <w:rFonts w:cs="Arial"/>
                <w:color w:val="000000"/>
                <w:szCs w:val="18"/>
              </w:rPr>
              <w:t>636-28-2</w:t>
            </w:r>
          </w:p>
        </w:tc>
        <w:tc>
          <w:tcPr>
            <w:tcW w:w="992" w:type="dxa"/>
            <w:shd w:val="clear" w:color="auto" w:fill="auto"/>
            <w:vAlign w:val="center"/>
          </w:tcPr>
          <w:p w14:paraId="302C74E4" w14:textId="77777777" w:rsidR="00296176" w:rsidRPr="00235615" w:rsidRDefault="00296176" w:rsidP="00B91772">
            <w:pPr>
              <w:jc w:val="center"/>
              <w:rPr>
                <w:rFonts w:cs="Arial"/>
                <w:szCs w:val="18"/>
              </w:rPr>
            </w:pPr>
            <w:r w:rsidRPr="00235615">
              <w:rPr>
                <w:rFonts w:cs="Arial"/>
                <w:szCs w:val="18"/>
              </w:rPr>
              <w:t>1,38</w:t>
            </w:r>
          </w:p>
        </w:tc>
        <w:tc>
          <w:tcPr>
            <w:tcW w:w="1134" w:type="dxa"/>
            <w:shd w:val="clear" w:color="auto" w:fill="auto"/>
            <w:vAlign w:val="center"/>
          </w:tcPr>
          <w:p w14:paraId="348D1FAD" w14:textId="77777777" w:rsidR="00296176" w:rsidRPr="00235615" w:rsidRDefault="00296176" w:rsidP="00B91772">
            <w:pPr>
              <w:jc w:val="center"/>
              <w:rPr>
                <w:rFonts w:cs="Arial"/>
                <w:szCs w:val="18"/>
              </w:rPr>
            </w:pPr>
            <w:r w:rsidRPr="00235615">
              <w:rPr>
                <w:rFonts w:cs="Arial"/>
                <w:szCs w:val="18"/>
              </w:rPr>
              <w:t>2,83</w:t>
            </w:r>
          </w:p>
        </w:tc>
        <w:tc>
          <w:tcPr>
            <w:tcW w:w="1365" w:type="dxa"/>
            <w:shd w:val="clear" w:color="auto" w:fill="auto"/>
            <w:vAlign w:val="center"/>
          </w:tcPr>
          <w:p w14:paraId="25050950" w14:textId="77777777" w:rsidR="00296176" w:rsidRPr="00235615" w:rsidRDefault="00296176" w:rsidP="00B91772">
            <w:pPr>
              <w:jc w:val="center"/>
              <w:rPr>
                <w:rFonts w:cs="Arial"/>
                <w:szCs w:val="18"/>
              </w:rPr>
            </w:pPr>
          </w:p>
        </w:tc>
      </w:tr>
      <w:tr w:rsidR="00296176" w:rsidRPr="00235615" w14:paraId="2AC1DF20" w14:textId="77777777" w:rsidTr="00B91772">
        <w:tc>
          <w:tcPr>
            <w:tcW w:w="567" w:type="dxa"/>
            <w:shd w:val="clear" w:color="auto" w:fill="auto"/>
            <w:vAlign w:val="center"/>
          </w:tcPr>
          <w:p w14:paraId="21E0069C" w14:textId="77777777" w:rsidR="00296176" w:rsidRPr="00235615" w:rsidRDefault="00296176" w:rsidP="00B91772">
            <w:pPr>
              <w:rPr>
                <w:rFonts w:cs="Arial"/>
                <w:szCs w:val="18"/>
              </w:rPr>
            </w:pPr>
            <w:r w:rsidRPr="00235615">
              <w:rPr>
                <w:rFonts w:cs="Arial"/>
                <w:szCs w:val="18"/>
              </w:rPr>
              <w:t>20</w:t>
            </w:r>
          </w:p>
        </w:tc>
        <w:tc>
          <w:tcPr>
            <w:tcW w:w="3969" w:type="dxa"/>
            <w:shd w:val="clear" w:color="auto" w:fill="auto"/>
            <w:vAlign w:val="center"/>
          </w:tcPr>
          <w:p w14:paraId="2A6A5B07" w14:textId="77777777" w:rsidR="00296176" w:rsidRPr="00235615" w:rsidRDefault="00296176" w:rsidP="00B91772">
            <w:pPr>
              <w:rPr>
                <w:rFonts w:cs="Arial"/>
                <w:color w:val="000000"/>
                <w:szCs w:val="18"/>
              </w:rPr>
            </w:pPr>
            <w:r w:rsidRPr="00235615">
              <w:rPr>
                <w:rFonts w:cs="Arial"/>
                <w:color w:val="000000"/>
                <w:szCs w:val="18"/>
              </w:rPr>
              <w:t>2,3,4,5,6-Pentabromostyrene</w:t>
            </w:r>
          </w:p>
        </w:tc>
        <w:tc>
          <w:tcPr>
            <w:tcW w:w="1418" w:type="dxa"/>
            <w:shd w:val="clear" w:color="auto" w:fill="auto"/>
            <w:vAlign w:val="center"/>
          </w:tcPr>
          <w:p w14:paraId="4D32D28A" w14:textId="77777777" w:rsidR="00296176" w:rsidRPr="00235615" w:rsidRDefault="00296176" w:rsidP="00B91772">
            <w:pPr>
              <w:jc w:val="center"/>
              <w:rPr>
                <w:rFonts w:cs="Arial"/>
                <w:color w:val="000000"/>
                <w:szCs w:val="18"/>
              </w:rPr>
            </w:pPr>
            <w:r w:rsidRPr="00235615">
              <w:rPr>
                <w:rFonts w:cs="Arial"/>
                <w:color w:val="000000"/>
                <w:szCs w:val="18"/>
              </w:rPr>
              <w:t>53097-59-9</w:t>
            </w:r>
          </w:p>
        </w:tc>
        <w:tc>
          <w:tcPr>
            <w:tcW w:w="992" w:type="dxa"/>
            <w:shd w:val="clear" w:color="auto" w:fill="auto"/>
            <w:vAlign w:val="center"/>
          </w:tcPr>
          <w:p w14:paraId="31C3DE69" w14:textId="77777777" w:rsidR="00296176" w:rsidRPr="00235615" w:rsidRDefault="00296176" w:rsidP="00B91772">
            <w:pPr>
              <w:jc w:val="center"/>
              <w:rPr>
                <w:rFonts w:cs="Arial"/>
                <w:szCs w:val="18"/>
              </w:rPr>
            </w:pPr>
          </w:p>
        </w:tc>
        <w:tc>
          <w:tcPr>
            <w:tcW w:w="1134" w:type="dxa"/>
            <w:shd w:val="clear" w:color="auto" w:fill="auto"/>
            <w:vAlign w:val="center"/>
          </w:tcPr>
          <w:p w14:paraId="423839A9" w14:textId="77777777" w:rsidR="00296176" w:rsidRPr="00235615" w:rsidRDefault="00296176" w:rsidP="00B91772">
            <w:pPr>
              <w:jc w:val="center"/>
              <w:rPr>
                <w:rFonts w:cs="Arial"/>
                <w:szCs w:val="18"/>
              </w:rPr>
            </w:pPr>
            <w:r w:rsidRPr="00235615">
              <w:rPr>
                <w:rFonts w:cs="Arial"/>
                <w:szCs w:val="18"/>
              </w:rPr>
              <w:t>1,52</w:t>
            </w:r>
          </w:p>
        </w:tc>
        <w:tc>
          <w:tcPr>
            <w:tcW w:w="1365" w:type="dxa"/>
            <w:shd w:val="clear" w:color="auto" w:fill="auto"/>
            <w:vAlign w:val="center"/>
          </w:tcPr>
          <w:p w14:paraId="0208E83B" w14:textId="77777777" w:rsidR="00296176" w:rsidRPr="00235615" w:rsidRDefault="00296176" w:rsidP="00B91772">
            <w:pPr>
              <w:jc w:val="center"/>
              <w:rPr>
                <w:rFonts w:cs="Arial"/>
                <w:szCs w:val="18"/>
              </w:rPr>
            </w:pPr>
          </w:p>
        </w:tc>
      </w:tr>
      <w:tr w:rsidR="00296176" w:rsidRPr="00235615" w14:paraId="7D502226" w14:textId="77777777" w:rsidTr="00B91772">
        <w:tc>
          <w:tcPr>
            <w:tcW w:w="567" w:type="dxa"/>
            <w:shd w:val="clear" w:color="auto" w:fill="auto"/>
            <w:vAlign w:val="center"/>
          </w:tcPr>
          <w:p w14:paraId="6A99913C" w14:textId="77777777" w:rsidR="00296176" w:rsidRPr="00235615" w:rsidRDefault="00296176" w:rsidP="00B91772">
            <w:pPr>
              <w:rPr>
                <w:rFonts w:cs="Arial"/>
                <w:szCs w:val="18"/>
              </w:rPr>
            </w:pPr>
            <w:r w:rsidRPr="00235615">
              <w:rPr>
                <w:rFonts w:cs="Arial"/>
                <w:szCs w:val="18"/>
              </w:rPr>
              <w:t>21</w:t>
            </w:r>
          </w:p>
        </w:tc>
        <w:tc>
          <w:tcPr>
            <w:tcW w:w="3969" w:type="dxa"/>
            <w:shd w:val="clear" w:color="auto" w:fill="auto"/>
            <w:vAlign w:val="center"/>
          </w:tcPr>
          <w:p w14:paraId="2065AE00" w14:textId="77777777" w:rsidR="00296176" w:rsidRPr="00235615" w:rsidRDefault="00296176" w:rsidP="00B91772">
            <w:pPr>
              <w:rPr>
                <w:rFonts w:cs="Arial"/>
                <w:color w:val="000000"/>
                <w:szCs w:val="18"/>
              </w:rPr>
            </w:pPr>
            <w:r w:rsidRPr="00235615">
              <w:rPr>
                <w:rFonts w:cs="Arial"/>
                <w:color w:val="000000"/>
                <w:szCs w:val="18"/>
              </w:rPr>
              <w:t>1,5-Dibromo-2,6-bis(</w:t>
            </w:r>
            <w:proofErr w:type="spellStart"/>
            <w:r w:rsidRPr="00235615">
              <w:rPr>
                <w:rFonts w:cs="Arial"/>
                <w:color w:val="000000"/>
                <w:szCs w:val="18"/>
              </w:rPr>
              <w:t>bromomethyl</w:t>
            </w:r>
            <w:proofErr w:type="spellEnd"/>
            <w:r w:rsidRPr="00235615">
              <w:rPr>
                <w:rFonts w:cs="Arial"/>
                <w:color w:val="000000"/>
                <w:szCs w:val="18"/>
              </w:rPr>
              <w:t>)naphthalene</w:t>
            </w:r>
          </w:p>
        </w:tc>
        <w:tc>
          <w:tcPr>
            <w:tcW w:w="1418" w:type="dxa"/>
            <w:shd w:val="clear" w:color="auto" w:fill="auto"/>
            <w:vAlign w:val="center"/>
          </w:tcPr>
          <w:p w14:paraId="77D0EB7F" w14:textId="77777777" w:rsidR="00296176" w:rsidRPr="00235615" w:rsidRDefault="00296176" w:rsidP="00B91772">
            <w:pPr>
              <w:jc w:val="center"/>
              <w:rPr>
                <w:rFonts w:cs="Arial"/>
                <w:color w:val="000000"/>
                <w:szCs w:val="18"/>
              </w:rPr>
            </w:pPr>
            <w:r w:rsidRPr="00235615">
              <w:rPr>
                <w:rFonts w:cs="Arial"/>
                <w:color w:val="000000"/>
                <w:szCs w:val="18"/>
              </w:rPr>
              <w:t>85477-63-0</w:t>
            </w:r>
          </w:p>
        </w:tc>
        <w:tc>
          <w:tcPr>
            <w:tcW w:w="992" w:type="dxa"/>
            <w:shd w:val="clear" w:color="auto" w:fill="auto"/>
            <w:vAlign w:val="center"/>
          </w:tcPr>
          <w:p w14:paraId="24E75B81" w14:textId="77777777" w:rsidR="00296176" w:rsidRPr="00235615" w:rsidRDefault="00296176" w:rsidP="00B91772">
            <w:pPr>
              <w:jc w:val="center"/>
              <w:rPr>
                <w:rFonts w:cs="Arial"/>
                <w:szCs w:val="18"/>
              </w:rPr>
            </w:pPr>
            <w:r w:rsidRPr="00235615">
              <w:rPr>
                <w:rFonts w:cs="Arial"/>
                <w:szCs w:val="18"/>
              </w:rPr>
              <w:t>1,83</w:t>
            </w:r>
          </w:p>
        </w:tc>
        <w:tc>
          <w:tcPr>
            <w:tcW w:w="1134" w:type="dxa"/>
            <w:shd w:val="clear" w:color="auto" w:fill="auto"/>
            <w:vAlign w:val="center"/>
          </w:tcPr>
          <w:p w14:paraId="5AAE1AC9" w14:textId="77777777" w:rsidR="00296176" w:rsidRPr="00235615" w:rsidRDefault="00296176" w:rsidP="00B91772">
            <w:pPr>
              <w:jc w:val="center"/>
              <w:rPr>
                <w:rFonts w:cs="Arial"/>
                <w:szCs w:val="18"/>
              </w:rPr>
            </w:pPr>
            <w:r w:rsidRPr="00235615">
              <w:rPr>
                <w:rFonts w:cs="Arial"/>
                <w:szCs w:val="18"/>
              </w:rPr>
              <w:t>0,25</w:t>
            </w:r>
          </w:p>
        </w:tc>
        <w:tc>
          <w:tcPr>
            <w:tcW w:w="1365" w:type="dxa"/>
            <w:shd w:val="clear" w:color="auto" w:fill="auto"/>
            <w:vAlign w:val="center"/>
          </w:tcPr>
          <w:p w14:paraId="64467054" w14:textId="77777777" w:rsidR="00296176" w:rsidRPr="00235615" w:rsidRDefault="00296176" w:rsidP="00B91772">
            <w:pPr>
              <w:jc w:val="center"/>
              <w:rPr>
                <w:rFonts w:cs="Arial"/>
                <w:szCs w:val="18"/>
              </w:rPr>
            </w:pPr>
          </w:p>
        </w:tc>
      </w:tr>
      <w:tr w:rsidR="00296176" w:rsidRPr="00235615" w14:paraId="3643A5D7" w14:textId="77777777" w:rsidTr="00B91772">
        <w:tc>
          <w:tcPr>
            <w:tcW w:w="567" w:type="dxa"/>
            <w:tcBorders>
              <w:bottom w:val="single" w:sz="12" w:space="0" w:color="008000"/>
            </w:tcBorders>
            <w:shd w:val="clear" w:color="auto" w:fill="auto"/>
            <w:vAlign w:val="center"/>
          </w:tcPr>
          <w:p w14:paraId="063B11A1" w14:textId="77777777" w:rsidR="00296176" w:rsidRPr="00235615" w:rsidRDefault="00296176" w:rsidP="00B91772">
            <w:pPr>
              <w:rPr>
                <w:rFonts w:cs="Arial"/>
                <w:szCs w:val="18"/>
              </w:rPr>
            </w:pPr>
            <w:r w:rsidRPr="00235615">
              <w:rPr>
                <w:rFonts w:cs="Arial"/>
                <w:szCs w:val="18"/>
              </w:rPr>
              <w:t>22</w:t>
            </w:r>
          </w:p>
        </w:tc>
        <w:tc>
          <w:tcPr>
            <w:tcW w:w="3969" w:type="dxa"/>
            <w:tcBorders>
              <w:bottom w:val="single" w:sz="12" w:space="0" w:color="008000"/>
            </w:tcBorders>
            <w:shd w:val="clear" w:color="auto" w:fill="auto"/>
            <w:vAlign w:val="center"/>
          </w:tcPr>
          <w:p w14:paraId="232010DA" w14:textId="77777777" w:rsidR="00296176" w:rsidRPr="00235615" w:rsidRDefault="00296176" w:rsidP="00B91772">
            <w:pPr>
              <w:rPr>
                <w:rFonts w:cs="Arial"/>
                <w:color w:val="000000"/>
                <w:szCs w:val="18"/>
              </w:rPr>
            </w:pPr>
            <w:r w:rsidRPr="00235615">
              <w:rPr>
                <w:rFonts w:cs="Arial"/>
                <w:color w:val="000000"/>
                <w:szCs w:val="18"/>
              </w:rPr>
              <w:t>2,6-Dibromohydroquinone</w:t>
            </w:r>
          </w:p>
        </w:tc>
        <w:tc>
          <w:tcPr>
            <w:tcW w:w="1418" w:type="dxa"/>
            <w:tcBorders>
              <w:bottom w:val="single" w:sz="12" w:space="0" w:color="008000"/>
            </w:tcBorders>
            <w:shd w:val="clear" w:color="auto" w:fill="auto"/>
            <w:vAlign w:val="center"/>
          </w:tcPr>
          <w:p w14:paraId="203339FD" w14:textId="77777777" w:rsidR="00296176" w:rsidRPr="00235615" w:rsidRDefault="00296176" w:rsidP="00B91772">
            <w:pPr>
              <w:jc w:val="center"/>
              <w:rPr>
                <w:rFonts w:cs="Arial"/>
                <w:color w:val="000000"/>
                <w:szCs w:val="18"/>
              </w:rPr>
            </w:pPr>
            <w:r w:rsidRPr="00235615">
              <w:rPr>
                <w:rFonts w:cs="Arial"/>
                <w:color w:val="000000"/>
                <w:szCs w:val="18"/>
              </w:rPr>
              <w:t>3333-25-3</w:t>
            </w:r>
          </w:p>
        </w:tc>
        <w:tc>
          <w:tcPr>
            <w:tcW w:w="992" w:type="dxa"/>
            <w:tcBorders>
              <w:bottom w:val="single" w:sz="12" w:space="0" w:color="008000"/>
            </w:tcBorders>
            <w:shd w:val="clear" w:color="auto" w:fill="auto"/>
            <w:vAlign w:val="center"/>
          </w:tcPr>
          <w:p w14:paraId="68445AA0" w14:textId="77777777" w:rsidR="00296176" w:rsidRPr="00235615" w:rsidRDefault="00296176" w:rsidP="00B91772">
            <w:pPr>
              <w:jc w:val="center"/>
              <w:rPr>
                <w:rFonts w:cs="Arial"/>
                <w:szCs w:val="18"/>
              </w:rPr>
            </w:pPr>
          </w:p>
        </w:tc>
        <w:tc>
          <w:tcPr>
            <w:tcW w:w="1134" w:type="dxa"/>
            <w:tcBorders>
              <w:bottom w:val="single" w:sz="12" w:space="0" w:color="008000"/>
            </w:tcBorders>
            <w:shd w:val="clear" w:color="auto" w:fill="auto"/>
            <w:vAlign w:val="center"/>
          </w:tcPr>
          <w:p w14:paraId="2155A36A" w14:textId="77777777" w:rsidR="00296176" w:rsidRPr="00235615" w:rsidRDefault="00296176" w:rsidP="00B91772">
            <w:pPr>
              <w:jc w:val="center"/>
              <w:rPr>
                <w:rFonts w:cs="Arial"/>
                <w:szCs w:val="18"/>
              </w:rPr>
            </w:pPr>
          </w:p>
        </w:tc>
        <w:tc>
          <w:tcPr>
            <w:tcW w:w="1365" w:type="dxa"/>
            <w:tcBorders>
              <w:bottom w:val="single" w:sz="12" w:space="0" w:color="008000"/>
            </w:tcBorders>
            <w:shd w:val="clear" w:color="auto" w:fill="auto"/>
            <w:vAlign w:val="center"/>
          </w:tcPr>
          <w:p w14:paraId="6D6AD393" w14:textId="77777777" w:rsidR="00296176" w:rsidRPr="00235615" w:rsidRDefault="00296176" w:rsidP="00B91772">
            <w:pPr>
              <w:jc w:val="center"/>
              <w:rPr>
                <w:rFonts w:cs="Arial"/>
                <w:szCs w:val="18"/>
              </w:rPr>
            </w:pPr>
            <w:r w:rsidRPr="00235615">
              <w:rPr>
                <w:rFonts w:cs="Arial"/>
                <w:szCs w:val="18"/>
              </w:rPr>
              <w:t>1,06</w:t>
            </w:r>
          </w:p>
        </w:tc>
      </w:tr>
    </w:tbl>
    <w:p w14:paraId="21560B20" w14:textId="2D9CA577" w:rsidR="00296176" w:rsidRPr="00296176" w:rsidRDefault="00296176" w:rsidP="00296176">
      <w:pPr>
        <w:pStyle w:val="CETBodytext"/>
      </w:pPr>
    </w:p>
    <w:p w14:paraId="68D26B83" w14:textId="5A7E4EF9" w:rsidR="00600535" w:rsidRPr="00B57B36" w:rsidRDefault="00600535" w:rsidP="00E11F7A">
      <w:pPr>
        <w:pStyle w:val="CETheadingx"/>
        <w:numPr>
          <w:ilvl w:val="0"/>
          <w:numId w:val="23"/>
        </w:numPr>
        <w:rPr>
          <w:lang w:val="en-GB"/>
        </w:rPr>
      </w:pPr>
      <w:r w:rsidRPr="00B57B36">
        <w:rPr>
          <w:lang w:val="en-GB"/>
        </w:rPr>
        <w:t>Conclusions</w:t>
      </w:r>
    </w:p>
    <w:p w14:paraId="579DABD3" w14:textId="5B9C0D54" w:rsidR="00507491" w:rsidRPr="00507491" w:rsidRDefault="00835D4A" w:rsidP="00507491">
      <w:pPr>
        <w:pStyle w:val="CETAcknowledgementstitle"/>
        <w:jc w:val="both"/>
        <w:rPr>
          <w:b w:val="0"/>
        </w:rPr>
      </w:pPr>
      <w:r w:rsidRPr="00835D4A">
        <w:rPr>
          <w:b w:val="0"/>
        </w:rPr>
        <w:t xml:space="preserve">The work provides valuable information on the emission of asphyxiating and irritating gases as well as volatile and </w:t>
      </w:r>
      <w:r>
        <w:rPr>
          <w:b w:val="0"/>
        </w:rPr>
        <w:t>semi-</w:t>
      </w:r>
      <w:r w:rsidRPr="00835D4A">
        <w:rPr>
          <w:b w:val="0"/>
        </w:rPr>
        <w:t>volatile compounds during the thermal decomposition of brominated polymer flame retardant</w:t>
      </w:r>
      <w:r>
        <w:rPr>
          <w:b w:val="0"/>
        </w:rPr>
        <w:t>s:</w:t>
      </w:r>
      <w:r w:rsidRPr="00835D4A">
        <w:t xml:space="preserve"> </w:t>
      </w:r>
      <w:r w:rsidRPr="00835D4A">
        <w:rPr>
          <w:b w:val="0"/>
        </w:rPr>
        <w:t>1,2-bis (</w:t>
      </w:r>
      <w:proofErr w:type="spellStart"/>
      <w:r w:rsidRPr="00835D4A">
        <w:rPr>
          <w:b w:val="0"/>
        </w:rPr>
        <w:t>pentabromodiphenyl</w:t>
      </w:r>
      <w:proofErr w:type="spellEnd"/>
      <w:r w:rsidRPr="00835D4A">
        <w:rPr>
          <w:b w:val="0"/>
        </w:rPr>
        <w:t xml:space="preserve">)ethane, ethylene </w:t>
      </w:r>
      <w:proofErr w:type="spellStart"/>
      <w:r w:rsidRPr="00835D4A">
        <w:rPr>
          <w:b w:val="0"/>
        </w:rPr>
        <w:t>bis</w:t>
      </w:r>
      <w:proofErr w:type="spellEnd"/>
      <w:r w:rsidRPr="00835D4A">
        <w:rPr>
          <w:b w:val="0"/>
        </w:rPr>
        <w:t>(</w:t>
      </w:r>
      <w:proofErr w:type="spellStart"/>
      <w:r w:rsidRPr="00835D4A">
        <w:rPr>
          <w:b w:val="0"/>
        </w:rPr>
        <w:t>tetrabromo</w:t>
      </w:r>
      <w:proofErr w:type="spellEnd"/>
      <w:r w:rsidRPr="00835D4A">
        <w:rPr>
          <w:b w:val="0"/>
        </w:rPr>
        <w:t xml:space="preserve"> </w:t>
      </w:r>
      <w:proofErr w:type="spellStart"/>
      <w:r w:rsidRPr="00835D4A">
        <w:rPr>
          <w:b w:val="0"/>
        </w:rPr>
        <w:t>phthalimide</w:t>
      </w:r>
      <w:proofErr w:type="spellEnd"/>
      <w:r>
        <w:rPr>
          <w:b w:val="0"/>
        </w:rPr>
        <w:t xml:space="preserve">) </w:t>
      </w:r>
      <w:r w:rsidRPr="00835D4A">
        <w:rPr>
          <w:b w:val="0"/>
        </w:rPr>
        <w:t xml:space="preserve">and </w:t>
      </w:r>
      <w:proofErr w:type="spellStart"/>
      <w:r w:rsidRPr="00835D4A">
        <w:rPr>
          <w:b w:val="0"/>
        </w:rPr>
        <w:t>tetra</w:t>
      </w:r>
      <w:r>
        <w:rPr>
          <w:b w:val="0"/>
        </w:rPr>
        <w:t>bromobisphenol</w:t>
      </w:r>
      <w:proofErr w:type="spellEnd"/>
      <w:r>
        <w:rPr>
          <w:b w:val="0"/>
        </w:rPr>
        <w:t xml:space="preserve"> A  </w:t>
      </w:r>
      <w:proofErr w:type="spellStart"/>
      <w:r>
        <w:rPr>
          <w:b w:val="0"/>
        </w:rPr>
        <w:t>diallyl</w:t>
      </w:r>
      <w:proofErr w:type="spellEnd"/>
      <w:r>
        <w:rPr>
          <w:b w:val="0"/>
        </w:rPr>
        <w:t xml:space="preserve"> ether. </w:t>
      </w:r>
      <w:r w:rsidR="00780B19" w:rsidRPr="00780B19">
        <w:rPr>
          <w:b w:val="0"/>
        </w:rPr>
        <w:t xml:space="preserve">The main products detected in </w:t>
      </w:r>
      <w:r w:rsidR="00780B19" w:rsidRPr="00507491">
        <w:rPr>
          <w:b w:val="0"/>
        </w:rPr>
        <w:t xml:space="preserve">the gases and fumes emitted during the thermal decomposition of </w:t>
      </w:r>
      <w:proofErr w:type="gramStart"/>
      <w:r w:rsidR="00780B19" w:rsidRPr="00507491">
        <w:rPr>
          <w:b w:val="0"/>
        </w:rPr>
        <w:t>flame retardants</w:t>
      </w:r>
      <w:proofErr w:type="gramEnd"/>
      <w:r w:rsidR="00780B19" w:rsidRPr="00507491">
        <w:rPr>
          <w:b w:val="0"/>
        </w:rPr>
        <w:t xml:space="preserve"> were</w:t>
      </w:r>
      <w:r w:rsidR="00507491" w:rsidRPr="00507491">
        <w:rPr>
          <w:b w:val="0"/>
        </w:rPr>
        <w:t>: carbon oxide and</w:t>
      </w:r>
      <w:r w:rsidR="00780B19" w:rsidRPr="00507491">
        <w:rPr>
          <w:b w:val="0"/>
        </w:rPr>
        <w:t xml:space="preserve"> hydrogen bromide. </w:t>
      </w:r>
      <w:r w:rsidR="00507491" w:rsidRPr="00507491">
        <w:rPr>
          <w:b w:val="0"/>
        </w:rPr>
        <w:t>Additionally, 1</w:t>
      </w:r>
      <w:proofErr w:type="gramStart"/>
      <w:r w:rsidR="00507491" w:rsidRPr="00507491">
        <w:rPr>
          <w:b w:val="0"/>
        </w:rPr>
        <w:t>,2</w:t>
      </w:r>
      <w:proofErr w:type="gramEnd"/>
      <w:r w:rsidR="00507491" w:rsidRPr="00507491">
        <w:rPr>
          <w:b w:val="0"/>
        </w:rPr>
        <w:t>-bis(</w:t>
      </w:r>
      <w:proofErr w:type="spellStart"/>
      <w:r w:rsidR="00507491" w:rsidRPr="00507491">
        <w:rPr>
          <w:b w:val="0"/>
        </w:rPr>
        <w:t>pentabromodiphenyl</w:t>
      </w:r>
      <w:proofErr w:type="spellEnd"/>
      <w:r w:rsidR="00507491" w:rsidRPr="00507491">
        <w:rPr>
          <w:b w:val="0"/>
        </w:rPr>
        <w:t xml:space="preserve">)ethane and ethylene </w:t>
      </w:r>
      <w:proofErr w:type="spellStart"/>
      <w:r w:rsidR="00507491" w:rsidRPr="00507491">
        <w:rPr>
          <w:b w:val="0"/>
        </w:rPr>
        <w:t>bis</w:t>
      </w:r>
      <w:proofErr w:type="spellEnd"/>
      <w:r w:rsidR="00507491" w:rsidRPr="00507491">
        <w:rPr>
          <w:b w:val="0"/>
        </w:rPr>
        <w:t>(</w:t>
      </w:r>
      <w:proofErr w:type="spellStart"/>
      <w:r w:rsidR="00507491" w:rsidRPr="00507491">
        <w:rPr>
          <w:b w:val="0"/>
        </w:rPr>
        <w:t>tetrabromo</w:t>
      </w:r>
      <w:proofErr w:type="spellEnd"/>
      <w:r w:rsidR="00507491" w:rsidRPr="00507491">
        <w:rPr>
          <w:b w:val="0"/>
        </w:rPr>
        <w:t xml:space="preserve"> </w:t>
      </w:r>
      <w:proofErr w:type="spellStart"/>
      <w:r w:rsidR="00507491" w:rsidRPr="00507491">
        <w:rPr>
          <w:b w:val="0"/>
        </w:rPr>
        <w:t>phthalimide</w:t>
      </w:r>
      <w:proofErr w:type="spellEnd"/>
      <w:r w:rsidR="00507491" w:rsidRPr="00507491">
        <w:rPr>
          <w:b w:val="0"/>
        </w:rPr>
        <w:t xml:space="preserve">) released brominated hydrocarbons, while </w:t>
      </w:r>
      <w:proofErr w:type="spellStart"/>
      <w:r w:rsidR="00507491" w:rsidRPr="00507491">
        <w:rPr>
          <w:b w:val="0"/>
        </w:rPr>
        <w:t>tetrabromobisphenol</w:t>
      </w:r>
      <w:proofErr w:type="spellEnd"/>
      <w:r w:rsidR="00507491" w:rsidRPr="00507491">
        <w:rPr>
          <w:b w:val="0"/>
        </w:rPr>
        <w:t xml:space="preserve"> A </w:t>
      </w:r>
      <w:proofErr w:type="spellStart"/>
      <w:r w:rsidR="00507491" w:rsidRPr="00507491">
        <w:rPr>
          <w:b w:val="0"/>
        </w:rPr>
        <w:t>diallyl</w:t>
      </w:r>
      <w:proofErr w:type="spellEnd"/>
      <w:r w:rsidR="00507491" w:rsidRPr="00507491">
        <w:rPr>
          <w:b w:val="0"/>
        </w:rPr>
        <w:t xml:space="preserve"> ether decomposed into phenol and bromophenols. These findings underscore that while flame retardant substances serve their intended purpose, they also emit hazardous substances that can pose a threat to people and the environment.</w:t>
      </w:r>
    </w:p>
    <w:p w14:paraId="459D05E6" w14:textId="52C26AED" w:rsidR="00600535" w:rsidRPr="00B57B36" w:rsidRDefault="00600535" w:rsidP="00600535">
      <w:pPr>
        <w:pStyle w:val="CETAcknowledgementstitle"/>
      </w:pPr>
      <w:r w:rsidRPr="00B57B36">
        <w:t>Acknowledgments</w:t>
      </w:r>
    </w:p>
    <w:p w14:paraId="56C29AF3" w14:textId="3990D877" w:rsidR="00835D4A" w:rsidRDefault="00835D4A" w:rsidP="00835D4A">
      <w:pPr>
        <w:pStyle w:val="CETReference"/>
        <w:jc w:val="both"/>
        <w:rPr>
          <w:b w:val="0"/>
        </w:rPr>
      </w:pPr>
      <w:proofErr w:type="gramStart"/>
      <w:r w:rsidRPr="00835D4A">
        <w:rPr>
          <w:b w:val="0"/>
        </w:rPr>
        <w:t>This paper was created on the basis of results of a research task carried out within the scope of the 6th stage of the National Programme “Governmental Programme for Improvement of Safety and Working Conditions”, funded by state services of the Ministry of Family, Labour and Social Policy (under the name of the Ministry of Family and Social Policy prior to December 12th, 2023).</w:t>
      </w:r>
      <w:proofErr w:type="gramEnd"/>
      <w:r w:rsidRPr="00835D4A">
        <w:rPr>
          <w:b w:val="0"/>
        </w:rPr>
        <w:t xml:space="preserve"> </w:t>
      </w:r>
      <w:r>
        <w:rPr>
          <w:b w:val="0"/>
        </w:rPr>
        <w:t>T</w:t>
      </w:r>
      <w:r w:rsidRPr="00835D4A">
        <w:rPr>
          <w:b w:val="0"/>
        </w:rPr>
        <w:t xml:space="preserve">ask no. </w:t>
      </w:r>
      <w:r>
        <w:rPr>
          <w:b w:val="0"/>
        </w:rPr>
        <w:t xml:space="preserve">3.ZS.09 </w:t>
      </w:r>
      <w:r w:rsidRPr="00835D4A">
        <w:rPr>
          <w:b w:val="0"/>
        </w:rPr>
        <w:t>entitled “Analysis of pollutants produced during the combustion of plastics containing flame retardant additives</w:t>
      </w:r>
      <w:r w:rsidR="000906B3">
        <w:rPr>
          <w:b w:val="0"/>
        </w:rPr>
        <w:t xml:space="preserve">”. </w:t>
      </w:r>
      <w:r w:rsidRPr="00835D4A">
        <w:rPr>
          <w:b w:val="0"/>
        </w:rPr>
        <w:t>The Central Institute for Labour Protection – National Research Institute is the Programme’s main co-ordinator.</w:t>
      </w:r>
    </w:p>
    <w:p w14:paraId="00BA3D4F" w14:textId="42E66402" w:rsidR="00C52C3C" w:rsidRDefault="00600535" w:rsidP="0094466D">
      <w:pPr>
        <w:pStyle w:val="CETReference"/>
      </w:pPr>
      <w:r w:rsidRPr="00B57B36">
        <w:t>References</w:t>
      </w:r>
    </w:p>
    <w:p w14:paraId="28E8379D" w14:textId="40A57BBC" w:rsidR="00C52C3C" w:rsidRPr="0094466D" w:rsidRDefault="00835D4A" w:rsidP="00835D4A">
      <w:pPr>
        <w:pStyle w:val="CETReferencetext"/>
      </w:pPr>
      <w:r w:rsidRPr="0094466D">
        <w:t xml:space="preserve">ATSDR, </w:t>
      </w:r>
      <w:r w:rsidR="00C75A94" w:rsidRPr="0094466D">
        <w:t>Agency for Toxic Substances and Disease Registry</w:t>
      </w:r>
      <w:r w:rsidRPr="0094466D">
        <w:t xml:space="preserve"> &lt; </w:t>
      </w:r>
      <w:hyperlink r:id="rId16" w:anchor="bookmark02&gt;accessed" w:history="1">
        <w:r w:rsidRPr="0094466D">
          <w:rPr>
            <w:rStyle w:val="Hipercze"/>
          </w:rPr>
          <w:t>https://wwwn.cdc.gov/TSP/MMG/MMGDetails.aspx?mmgid=144&amp;toxid=27#bookmark02&gt;accessed</w:t>
        </w:r>
      </w:hyperlink>
      <w:r w:rsidRPr="0094466D">
        <w:t xml:space="preserve"> 14.02.2024.</w:t>
      </w:r>
    </w:p>
    <w:p w14:paraId="6FAA4342" w14:textId="01B88CDD" w:rsidR="00C52C3C" w:rsidRPr="0094466D" w:rsidRDefault="00C75A94" w:rsidP="00E65B91">
      <w:pPr>
        <w:pStyle w:val="CETReferencetext"/>
      </w:pPr>
      <w:proofErr w:type="spellStart"/>
      <w:r w:rsidRPr="0094466D">
        <w:lastRenderedPageBreak/>
        <w:t>Altarawneh</w:t>
      </w:r>
      <w:proofErr w:type="spellEnd"/>
      <w:r w:rsidRPr="0094466D">
        <w:t xml:space="preserve"> M., Saeed A., Al-</w:t>
      </w:r>
      <w:proofErr w:type="spellStart"/>
      <w:r w:rsidRPr="0094466D">
        <w:t>Harahsheh</w:t>
      </w:r>
      <w:proofErr w:type="spellEnd"/>
      <w:r w:rsidRPr="0094466D">
        <w:t xml:space="preserve"> M., </w:t>
      </w:r>
      <w:proofErr w:type="spellStart"/>
      <w:r w:rsidRPr="0094466D">
        <w:t>Dlugogorski</w:t>
      </w:r>
      <w:proofErr w:type="spellEnd"/>
      <w:r w:rsidRPr="0094466D">
        <w:t xml:space="preserve"> B.Z., 2019, Thermal decomposition of brominated </w:t>
      </w:r>
      <w:proofErr w:type="gramStart"/>
      <w:r w:rsidRPr="0094466D">
        <w:t>flame retardants</w:t>
      </w:r>
      <w:proofErr w:type="gramEnd"/>
      <w:r w:rsidRPr="0094466D">
        <w:t xml:space="preserve"> (BFRs): Products and mechanisms, Progress in Energy and Combustion Science</w:t>
      </w:r>
      <w:r w:rsidR="000906B3" w:rsidRPr="0094466D">
        <w:t>,</w:t>
      </w:r>
      <w:r w:rsidRPr="0094466D">
        <w:t xml:space="preserve"> 70, 212-259</w:t>
      </w:r>
    </w:p>
    <w:p w14:paraId="2000A72B" w14:textId="275387AB" w:rsidR="0094466D" w:rsidRPr="0094466D" w:rsidRDefault="0094466D" w:rsidP="00E65B91">
      <w:pPr>
        <w:pStyle w:val="CETReferencetext"/>
      </w:pPr>
      <w:r w:rsidRPr="0094466D">
        <w:t xml:space="preserve">Betts K., 2008, New flame retardants detected in indoor and outdoor environments, Environ, </w:t>
      </w:r>
      <w:proofErr w:type="spellStart"/>
      <w:r w:rsidRPr="0094466D">
        <w:t>Sci</w:t>
      </w:r>
      <w:proofErr w:type="spellEnd"/>
      <w:r w:rsidRPr="0094466D">
        <w:t xml:space="preserve"> </w:t>
      </w:r>
      <w:proofErr w:type="spellStart"/>
      <w:r w:rsidRPr="0094466D">
        <w:t>Technol</w:t>
      </w:r>
      <w:proofErr w:type="spellEnd"/>
      <w:r w:rsidRPr="0094466D">
        <w:t xml:space="preserve">, 42, </w:t>
      </w:r>
      <w:proofErr w:type="gramStart"/>
      <w:r w:rsidRPr="0094466D">
        <w:t>6778</w:t>
      </w:r>
      <w:proofErr w:type="gramEnd"/>
      <w:r w:rsidRPr="0094466D">
        <w:t>.</w:t>
      </w:r>
    </w:p>
    <w:p w14:paraId="3799D34F" w14:textId="3DEEDA12" w:rsidR="00835D4A" w:rsidRPr="0094466D" w:rsidRDefault="00835D4A" w:rsidP="00E65B91">
      <w:pPr>
        <w:pStyle w:val="CETReferencetext"/>
      </w:pPr>
      <w:r w:rsidRPr="0094466D">
        <w:t xml:space="preserve">Borucka M., </w:t>
      </w:r>
      <w:proofErr w:type="spellStart"/>
      <w:r w:rsidRPr="0094466D">
        <w:t>Mizera</w:t>
      </w:r>
      <w:proofErr w:type="spellEnd"/>
      <w:r w:rsidRPr="0094466D">
        <w:t xml:space="preserve"> K., </w:t>
      </w:r>
      <w:proofErr w:type="spellStart"/>
      <w:r w:rsidRPr="0094466D">
        <w:t>Przybysz</w:t>
      </w:r>
      <w:proofErr w:type="spellEnd"/>
      <w:r w:rsidRPr="0094466D">
        <w:t xml:space="preserve"> J., </w:t>
      </w:r>
      <w:proofErr w:type="spellStart"/>
      <w:r w:rsidRPr="0094466D">
        <w:t>Gajek</w:t>
      </w:r>
      <w:proofErr w:type="spellEnd"/>
      <w:r w:rsidRPr="0094466D">
        <w:t xml:space="preserve"> A., 2024, Products of decomposition and combustion of bromine flame-retardant - </w:t>
      </w:r>
      <w:proofErr w:type="spellStart"/>
      <w:r w:rsidRPr="0094466D">
        <w:t>tetrabromobisphenol</w:t>
      </w:r>
      <w:proofErr w:type="spellEnd"/>
      <w:r w:rsidRPr="0094466D">
        <w:t xml:space="preserve"> A </w:t>
      </w:r>
      <w:proofErr w:type="spellStart"/>
      <w:r w:rsidRPr="0094466D">
        <w:t>bis</w:t>
      </w:r>
      <w:proofErr w:type="spellEnd"/>
      <w:r w:rsidRPr="0094466D">
        <w:t xml:space="preserve"> (</w:t>
      </w:r>
      <w:proofErr w:type="spellStart"/>
      <w:r w:rsidRPr="0094466D">
        <w:t>diallyl</w:t>
      </w:r>
      <w:proofErr w:type="spellEnd"/>
      <w:r w:rsidRPr="0094466D">
        <w:t xml:space="preserve"> ether), </w:t>
      </w:r>
      <w:proofErr w:type="spellStart"/>
      <w:r w:rsidRPr="0094466D">
        <w:t>Przemysl</w:t>
      </w:r>
      <w:proofErr w:type="spellEnd"/>
      <w:r w:rsidRPr="0094466D">
        <w:t xml:space="preserve"> </w:t>
      </w:r>
      <w:proofErr w:type="spellStart"/>
      <w:r w:rsidRPr="0094466D">
        <w:t>Chemiczny</w:t>
      </w:r>
      <w:proofErr w:type="spellEnd"/>
      <w:r w:rsidRPr="0094466D">
        <w:t>,</w:t>
      </w:r>
      <w:r w:rsidR="000906B3" w:rsidRPr="0094466D">
        <w:t xml:space="preserve"> </w:t>
      </w:r>
      <w:r w:rsidR="001C1DBF">
        <w:t xml:space="preserve">in press. </w:t>
      </w:r>
    </w:p>
    <w:p w14:paraId="09B31587" w14:textId="3B250430" w:rsidR="0094466D" w:rsidRDefault="0094466D" w:rsidP="00E65B91">
      <w:pPr>
        <w:pStyle w:val="CETReferencetext"/>
      </w:pPr>
      <w:r>
        <w:t xml:space="preserve">ISO 5660-1, </w:t>
      </w:r>
      <w:r w:rsidRPr="0094466D">
        <w:t>2015, Reaction-to-fire tests — Heat release, smoke production and mass loss rate — Part 1: Heat release rate (cone calorimeter method) and smoke production rate (dynamic measurement).</w:t>
      </w:r>
    </w:p>
    <w:p w14:paraId="1B2F00CE" w14:textId="2B6D13D0" w:rsidR="0094466D" w:rsidRPr="0094466D" w:rsidRDefault="0094466D" w:rsidP="00E65B91">
      <w:pPr>
        <w:pStyle w:val="CETReferencetext"/>
      </w:pPr>
      <w:r>
        <w:t xml:space="preserve">ISO </w:t>
      </w:r>
      <w:r w:rsidRPr="0094466D">
        <w:t>19700</w:t>
      </w:r>
      <w:r>
        <w:t xml:space="preserve">, </w:t>
      </w:r>
      <w:r w:rsidRPr="0094466D">
        <w:t>2016, Controlled equivalence ratio method for the determination of haz</w:t>
      </w:r>
      <w:r>
        <w:t>ardous components of fire efflu</w:t>
      </w:r>
      <w:r w:rsidRPr="0094466D">
        <w:t>ents — Steady-state tube furnace.</w:t>
      </w:r>
    </w:p>
    <w:p w14:paraId="1C388AF7" w14:textId="5941CF23" w:rsidR="002D3579" w:rsidRDefault="002D3579" w:rsidP="00E65B91">
      <w:pPr>
        <w:pStyle w:val="CETReferencetext"/>
      </w:pPr>
      <w:r w:rsidRPr="002D3579">
        <w:t>ISO 19706</w:t>
      </w:r>
      <w:r>
        <w:t xml:space="preserve">, </w:t>
      </w:r>
      <w:r w:rsidRPr="002D3579">
        <w:t>2011</w:t>
      </w:r>
      <w:r>
        <w:t>,</w:t>
      </w:r>
      <w:r w:rsidRPr="002D3579">
        <w:t xml:space="preserve"> Guidelines for assessing the fire threat to people.</w:t>
      </w:r>
    </w:p>
    <w:p w14:paraId="38171D6C" w14:textId="3AA81427" w:rsidR="00CA37DC" w:rsidRPr="0094466D" w:rsidRDefault="00CA37DC" w:rsidP="00E65B91">
      <w:pPr>
        <w:pStyle w:val="CETReferencetext"/>
      </w:pPr>
      <w:r w:rsidRPr="0094466D">
        <w:t>Purser D.A.</w:t>
      </w:r>
      <w:proofErr w:type="gramStart"/>
      <w:r w:rsidRPr="0094466D">
        <w:t xml:space="preserve">,  </w:t>
      </w:r>
      <w:proofErr w:type="spellStart"/>
      <w:r w:rsidRPr="0094466D">
        <w:t>Stec</w:t>
      </w:r>
      <w:proofErr w:type="spellEnd"/>
      <w:proofErr w:type="gramEnd"/>
      <w:r w:rsidRPr="0094466D">
        <w:t xml:space="preserve"> A.A., Hull T.R., </w:t>
      </w:r>
      <w:r w:rsidR="0094466D" w:rsidRPr="0094466D">
        <w:t xml:space="preserve">2010, </w:t>
      </w:r>
      <w:r w:rsidRPr="0094466D">
        <w:t>Fire scenarios and combustion conditions, In</w:t>
      </w:r>
      <w:r w:rsidR="0094466D" w:rsidRPr="0094466D">
        <w:t xml:space="preserve">: </w:t>
      </w:r>
      <w:proofErr w:type="spellStart"/>
      <w:r w:rsidR="0094466D" w:rsidRPr="0094466D">
        <w:t>Stec</w:t>
      </w:r>
      <w:proofErr w:type="spellEnd"/>
      <w:r w:rsidR="0094466D" w:rsidRPr="0094466D">
        <w:t xml:space="preserve"> </w:t>
      </w:r>
      <w:proofErr w:type="spellStart"/>
      <w:r w:rsidR="0094466D" w:rsidRPr="0094466D">
        <w:t>A.and</w:t>
      </w:r>
      <w:proofErr w:type="spellEnd"/>
      <w:r w:rsidR="0094466D" w:rsidRPr="0094466D">
        <w:t xml:space="preserve"> Hull R. (Ed.), Fire toxicity, Cambridge</w:t>
      </w:r>
      <w:r w:rsidR="00F30D23">
        <w:t xml:space="preserve"> </w:t>
      </w:r>
      <w:proofErr w:type="spellStart"/>
      <w:r w:rsidR="0094466D" w:rsidRPr="0094466D">
        <w:t>Woodhead</w:t>
      </w:r>
      <w:proofErr w:type="spellEnd"/>
      <w:r w:rsidR="0094466D" w:rsidRPr="0094466D">
        <w:t xml:space="preserve"> Publishing, 26-47.</w:t>
      </w:r>
    </w:p>
    <w:p w14:paraId="464B7B70" w14:textId="008D39EF" w:rsidR="00CA37DC" w:rsidRPr="0094466D" w:rsidRDefault="00CA37DC" w:rsidP="00E65B91">
      <w:pPr>
        <w:pStyle w:val="CETReferencetext"/>
      </w:pPr>
      <w:proofErr w:type="spellStart"/>
      <w:r w:rsidRPr="0094466D">
        <w:t>Stec</w:t>
      </w:r>
      <w:proofErr w:type="spellEnd"/>
      <w:r w:rsidRPr="0094466D">
        <w:t xml:space="preserve"> A.A.,  Hull T.R., </w:t>
      </w:r>
      <w:proofErr w:type="spellStart"/>
      <w:r w:rsidRPr="0094466D">
        <w:t>Lebek</w:t>
      </w:r>
      <w:proofErr w:type="spellEnd"/>
      <w:r w:rsidRPr="0094466D">
        <w:t xml:space="preserve"> K., Purser J.A., Purser D.A., 2008, The effect of temperature and ventilation condition on the toxic product yields from burning polymers, Fire and Materials, 32, 49-60.</w:t>
      </w:r>
    </w:p>
    <w:p w14:paraId="5D5C359F" w14:textId="294C8D7D" w:rsidR="00C75A94" w:rsidRDefault="00357EA9" w:rsidP="00357EA9">
      <w:pPr>
        <w:pStyle w:val="CETReferencetext"/>
      </w:pPr>
      <w:r w:rsidRPr="0094466D">
        <w:t xml:space="preserve">Wang N., Lai C., Xu F., Huang D., Zhang M., Zhou X., Xu M., Li Y., Li L., Liu S., Huang X., </w:t>
      </w:r>
      <w:proofErr w:type="spellStart"/>
      <w:r w:rsidRPr="0094466D">
        <w:t>Nie</w:t>
      </w:r>
      <w:proofErr w:type="spellEnd"/>
      <w:r w:rsidRPr="0094466D">
        <w:t xml:space="preserve"> J., Li H., 2023, A review of </w:t>
      </w:r>
      <w:proofErr w:type="spellStart"/>
      <w:r w:rsidRPr="0094466D">
        <w:t>polybrominated</w:t>
      </w:r>
      <w:proofErr w:type="spellEnd"/>
      <w:r w:rsidRPr="0094466D">
        <w:t xml:space="preserve"> diphenyl ethers and novel brominated flame retardants in Chinese aquatic environment: Source, occurrence, distribution, and ecological risk assessment, Science of The Total Environment, 904, 166180.</w:t>
      </w: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00046A">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CB5F01" w16cex:dateUtc="2024-02-29T17:29:00Z"/>
  <w16cex:commentExtensible w16cex:durableId="15A4ED00" w16cex:dateUtc="2024-02-27T14:29:00Z"/>
  <w16cex:commentExtensible w16cex:durableId="4DC6CB86" w16cex:dateUtc="2024-02-2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62045" w16cid:durableId="2CCB5F01"/>
  <w16cid:commentId w16cid:paraId="1605DB70" w16cid:durableId="15A4ED00"/>
  <w16cid:commentId w16cid:paraId="698A0155" w16cid:durableId="4DC6C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C567" w14:textId="77777777" w:rsidR="00D464E7" w:rsidRDefault="00D464E7" w:rsidP="004F5E36">
      <w:r>
        <w:separator/>
      </w:r>
    </w:p>
  </w:endnote>
  <w:endnote w:type="continuationSeparator" w:id="0">
    <w:p w14:paraId="4F33197A" w14:textId="77777777" w:rsidR="00D464E7" w:rsidRDefault="00D464E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33C5" w14:textId="6C235DEA" w:rsidR="000E6C24" w:rsidRDefault="000E6C24">
    <w:pPr>
      <w:pStyle w:val="Stopka"/>
    </w:pPr>
    <w:r>
      <w:rPr>
        <w:noProof/>
        <w:lang w:val="pl-PL" w:eastAsia="pl-PL"/>
      </w:rPr>
      <mc:AlternateContent>
        <mc:Choice Requires="wps">
          <w:drawing>
            <wp:anchor distT="0" distB="0" distL="0" distR="0" simplePos="0" relativeHeight="251659264" behindDoc="0" locked="0" layoutInCell="1" allowOverlap="1" wp14:anchorId="23D6CA2D" wp14:editId="6C31E436">
              <wp:simplePos x="635" y="635"/>
              <wp:positionH relativeFrom="page">
                <wp:align>center</wp:align>
              </wp:positionH>
              <wp:positionV relativeFrom="page">
                <wp:align>bottom</wp:align>
              </wp:positionV>
              <wp:extent cx="443865" cy="443865"/>
              <wp:effectExtent l="0" t="0" r="6350" b="0"/>
              <wp:wrapNone/>
              <wp:docPr id="1686964646" name="Casella di testo 2" descr="Saipem Classification - General Us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70D27" w14:textId="3F208D06" w:rsidR="000E6C24" w:rsidRPr="000E6C24" w:rsidRDefault="000E6C24" w:rsidP="000E6C24">
                          <w:pPr>
                            <w:rPr>
                              <w:rFonts w:ascii="Trebuchet MS" w:eastAsia="Trebuchet MS" w:hAnsi="Trebuchet MS" w:cs="Trebuchet MS"/>
                              <w:noProof/>
                              <w:color w:val="22505F"/>
                              <w:sz w:val="16"/>
                              <w:szCs w:val="16"/>
                            </w:rPr>
                          </w:pPr>
                          <w:r w:rsidRPr="000E6C24">
                            <w:rPr>
                              <w:rFonts w:ascii="Trebuchet MS" w:eastAsia="Trebuchet MS" w:hAnsi="Trebuchet MS" w:cs="Trebuchet MS"/>
                              <w:noProof/>
                              <w:color w:val="22505F"/>
                              <w:sz w:val="16"/>
                              <w:szCs w:val="16"/>
                            </w:rPr>
                            <w:t>Saipem Classification - General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D6CA2D" id="_x0000_t202" coordsize="21600,21600" o:spt="202" path="m,l,21600r21600,l21600,xe">
              <v:stroke joinstyle="miter"/>
              <v:path gradientshapeok="t" o:connecttype="rect"/>
            </v:shapetype>
            <v:shape id="Casella di testo 2" o:spid="_x0000_s1026" type="#_x0000_t202" alt="Saipem Classification - Gener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dDCAPfgIAAMwEAAAO&#10;AAAAAAAAAAAAAAAAAC4CAABkcnMvZTJvRG9jLnhtbFBLAQItABQABgAIAAAAIQA37dH42QAAAAMB&#10;AAAPAAAAAAAAAAAAAAAAANgEAABkcnMvZG93bnJldi54bWxQSwUGAAAAAAQABADzAAAA3gUAAAAA&#10;" filled="f" stroked="f">
              <v:textbox style="mso-fit-shape-to-text:t" inset="0,0,0,15pt">
                <w:txbxContent>
                  <w:p w14:paraId="72D70D27" w14:textId="3F208D06" w:rsidR="000E6C24" w:rsidRPr="000E6C24" w:rsidRDefault="000E6C24" w:rsidP="000E6C24">
                    <w:pPr>
                      <w:rPr>
                        <w:rFonts w:ascii="Trebuchet MS" w:eastAsia="Trebuchet MS" w:hAnsi="Trebuchet MS" w:cs="Trebuchet MS"/>
                        <w:noProof/>
                        <w:color w:val="22505F"/>
                        <w:sz w:val="16"/>
                        <w:szCs w:val="16"/>
                      </w:rPr>
                    </w:pPr>
                    <w:r w:rsidRPr="000E6C24">
                      <w:rPr>
                        <w:rFonts w:ascii="Trebuchet MS" w:eastAsia="Trebuchet MS" w:hAnsi="Trebuchet MS" w:cs="Trebuchet MS"/>
                        <w:noProof/>
                        <w:color w:val="22505F"/>
                        <w:sz w:val="16"/>
                        <w:szCs w:val="16"/>
                      </w:rPr>
                      <w:t>Saipem Classification - General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C62C" w14:textId="0CFB0EA9" w:rsidR="000E6C24" w:rsidRDefault="000E6C24">
    <w:pPr>
      <w:pStyle w:val="Stopka"/>
    </w:pPr>
    <w:r>
      <w:rPr>
        <w:noProof/>
        <w:lang w:val="pl-PL" w:eastAsia="pl-PL"/>
      </w:rPr>
      <mc:AlternateContent>
        <mc:Choice Requires="wps">
          <w:drawing>
            <wp:anchor distT="0" distB="0" distL="0" distR="0" simplePos="0" relativeHeight="251658240" behindDoc="0" locked="0" layoutInCell="1" allowOverlap="1" wp14:anchorId="166E27ED" wp14:editId="5D2357F2">
              <wp:simplePos x="1081377" y="10559332"/>
              <wp:positionH relativeFrom="page">
                <wp:align>center</wp:align>
              </wp:positionH>
              <wp:positionV relativeFrom="page">
                <wp:align>bottom</wp:align>
              </wp:positionV>
              <wp:extent cx="443865" cy="443865"/>
              <wp:effectExtent l="0" t="0" r="6350" b="0"/>
              <wp:wrapNone/>
              <wp:docPr id="127929251" name="Casella di testo 1" descr="Saipem Classification - General Us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739DD" w14:textId="29991C44" w:rsidR="000E6C24" w:rsidRPr="000E6C24" w:rsidRDefault="000E6C24" w:rsidP="000E6C24">
                          <w:pPr>
                            <w:rPr>
                              <w:rFonts w:ascii="Trebuchet MS" w:eastAsia="Trebuchet MS" w:hAnsi="Trebuchet MS" w:cs="Trebuchet MS"/>
                              <w:noProof/>
                              <w:color w:val="22505F"/>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E27ED" id="_x0000_t202" coordsize="21600,21600" o:spt="202" path="m,l,21600r21600,l21600,xe">
              <v:stroke joinstyle="miter"/>
              <v:path gradientshapeok="t" o:connecttype="rect"/>
            </v:shapetype>
            <v:shape id="Casella di testo 1" o:spid="_x0000_s1027" type="#_x0000_t202" alt="Saipem Classification - Gener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" filled="f" stroked="f">
              <v:textbox style="mso-fit-shape-to-text:t" inset="0,0,0,15pt">
                <w:txbxContent>
                  <w:p w14:paraId="332739DD" w14:textId="29991C44" w:rsidR="000E6C24" w:rsidRPr="000E6C24" w:rsidRDefault="000E6C24" w:rsidP="000E6C24">
                    <w:pPr>
                      <w:rPr>
                        <w:rFonts w:ascii="Trebuchet MS" w:eastAsia="Trebuchet MS" w:hAnsi="Trebuchet MS" w:cs="Trebuchet MS"/>
                        <w:noProof/>
                        <w:color w:val="22505F"/>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2F67" w14:textId="77777777" w:rsidR="00D464E7" w:rsidRDefault="00D464E7" w:rsidP="004F5E36">
      <w:r>
        <w:separator/>
      </w:r>
    </w:p>
  </w:footnote>
  <w:footnote w:type="continuationSeparator" w:id="0">
    <w:p w14:paraId="1F261848" w14:textId="77777777" w:rsidR="00D464E7" w:rsidRDefault="00D464E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8E6078"/>
    <w:multiLevelType w:val="multilevel"/>
    <w:tmpl w:val="AF863E68"/>
    <w:lvl w:ilvl="0">
      <w:start w:val="2"/>
      <w:numFmt w:val="decimal"/>
      <w:lvlText w:val="%1."/>
      <w:lvlJc w:val="left"/>
      <w:pPr>
        <w:ind w:left="360" w:hanging="360"/>
      </w:pPr>
      <w:rPr>
        <w:rFonts w:hint="default"/>
      </w:rPr>
    </w:lvl>
    <w:lvl w:ilvl="1">
      <w:start w:val="1"/>
      <w:numFmt w:val="decimal"/>
      <w:pStyle w:val="CETheadingx"/>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6A"/>
    <w:rsid w:val="000027C0"/>
    <w:rsid w:val="000052FB"/>
    <w:rsid w:val="000117CB"/>
    <w:rsid w:val="0003148D"/>
    <w:rsid w:val="00031EEC"/>
    <w:rsid w:val="00051566"/>
    <w:rsid w:val="00062A9A"/>
    <w:rsid w:val="00065058"/>
    <w:rsid w:val="00086C39"/>
    <w:rsid w:val="000906B3"/>
    <w:rsid w:val="000A03B2"/>
    <w:rsid w:val="000D0268"/>
    <w:rsid w:val="000D34BE"/>
    <w:rsid w:val="000D7F9E"/>
    <w:rsid w:val="000E102F"/>
    <w:rsid w:val="000E36F1"/>
    <w:rsid w:val="000E3A73"/>
    <w:rsid w:val="000E414A"/>
    <w:rsid w:val="000E6C24"/>
    <w:rsid w:val="000F093C"/>
    <w:rsid w:val="000F787B"/>
    <w:rsid w:val="00106B28"/>
    <w:rsid w:val="0012091F"/>
    <w:rsid w:val="00125466"/>
    <w:rsid w:val="00126BC2"/>
    <w:rsid w:val="001308B6"/>
    <w:rsid w:val="0013121F"/>
    <w:rsid w:val="00131FE6"/>
    <w:rsid w:val="0013263F"/>
    <w:rsid w:val="001331DF"/>
    <w:rsid w:val="00134DE4"/>
    <w:rsid w:val="0014034D"/>
    <w:rsid w:val="00144D16"/>
    <w:rsid w:val="00150E59"/>
    <w:rsid w:val="00152DE3"/>
    <w:rsid w:val="001538AC"/>
    <w:rsid w:val="0015752C"/>
    <w:rsid w:val="00164CF9"/>
    <w:rsid w:val="001667A6"/>
    <w:rsid w:val="00167D6D"/>
    <w:rsid w:val="00180B8D"/>
    <w:rsid w:val="00184AD6"/>
    <w:rsid w:val="001A4AF7"/>
    <w:rsid w:val="001B0349"/>
    <w:rsid w:val="001B1E93"/>
    <w:rsid w:val="001B65C1"/>
    <w:rsid w:val="001B7F67"/>
    <w:rsid w:val="001C1DBF"/>
    <w:rsid w:val="001C684B"/>
    <w:rsid w:val="001D0CFB"/>
    <w:rsid w:val="001D53FC"/>
    <w:rsid w:val="001E37FF"/>
    <w:rsid w:val="001F2FEC"/>
    <w:rsid w:val="001F42A5"/>
    <w:rsid w:val="001F7B9D"/>
    <w:rsid w:val="00201C93"/>
    <w:rsid w:val="00210D43"/>
    <w:rsid w:val="00220606"/>
    <w:rsid w:val="002224B4"/>
    <w:rsid w:val="002447EF"/>
    <w:rsid w:val="0025085A"/>
    <w:rsid w:val="00251550"/>
    <w:rsid w:val="00263B05"/>
    <w:rsid w:val="0027221A"/>
    <w:rsid w:val="00275B61"/>
    <w:rsid w:val="00277ED4"/>
    <w:rsid w:val="00280FAF"/>
    <w:rsid w:val="00282656"/>
    <w:rsid w:val="00296176"/>
    <w:rsid w:val="00296B83"/>
    <w:rsid w:val="002B4015"/>
    <w:rsid w:val="002B78CE"/>
    <w:rsid w:val="002C2A0E"/>
    <w:rsid w:val="002C2FB6"/>
    <w:rsid w:val="002D3579"/>
    <w:rsid w:val="002E5FA7"/>
    <w:rsid w:val="002E6469"/>
    <w:rsid w:val="002F3309"/>
    <w:rsid w:val="003008CE"/>
    <w:rsid w:val="003009B7"/>
    <w:rsid w:val="00300E56"/>
    <w:rsid w:val="0030469C"/>
    <w:rsid w:val="00310181"/>
    <w:rsid w:val="00321CA6"/>
    <w:rsid w:val="00323763"/>
    <w:rsid w:val="00331E27"/>
    <w:rsid w:val="00334C09"/>
    <w:rsid w:val="00356913"/>
    <w:rsid w:val="00357EA9"/>
    <w:rsid w:val="0036498B"/>
    <w:rsid w:val="003723D4"/>
    <w:rsid w:val="0037730A"/>
    <w:rsid w:val="00381905"/>
    <w:rsid w:val="00384CC8"/>
    <w:rsid w:val="003871FD"/>
    <w:rsid w:val="003A1E30"/>
    <w:rsid w:val="003A2829"/>
    <w:rsid w:val="003A2A8C"/>
    <w:rsid w:val="003A7D1C"/>
    <w:rsid w:val="003B304B"/>
    <w:rsid w:val="003B3146"/>
    <w:rsid w:val="003F015E"/>
    <w:rsid w:val="00400414"/>
    <w:rsid w:val="004023F3"/>
    <w:rsid w:val="0041446B"/>
    <w:rsid w:val="0044329C"/>
    <w:rsid w:val="00453E24"/>
    <w:rsid w:val="00457456"/>
    <w:rsid w:val="004577FE"/>
    <w:rsid w:val="00457B9C"/>
    <w:rsid w:val="0046164A"/>
    <w:rsid w:val="004628D2"/>
    <w:rsid w:val="00462DCD"/>
    <w:rsid w:val="004648AD"/>
    <w:rsid w:val="004703A9"/>
    <w:rsid w:val="004760DE"/>
    <w:rsid w:val="004763D7"/>
    <w:rsid w:val="00490297"/>
    <w:rsid w:val="004A004E"/>
    <w:rsid w:val="004A24CF"/>
    <w:rsid w:val="004C3D1D"/>
    <w:rsid w:val="004C6450"/>
    <w:rsid w:val="004C7913"/>
    <w:rsid w:val="004D0F7D"/>
    <w:rsid w:val="004D2829"/>
    <w:rsid w:val="004D3758"/>
    <w:rsid w:val="004E4DD6"/>
    <w:rsid w:val="004F5E36"/>
    <w:rsid w:val="00507491"/>
    <w:rsid w:val="00507B47"/>
    <w:rsid w:val="00507BEF"/>
    <w:rsid w:val="00507CC9"/>
    <w:rsid w:val="005119A5"/>
    <w:rsid w:val="00525C39"/>
    <w:rsid w:val="005278B7"/>
    <w:rsid w:val="00532016"/>
    <w:rsid w:val="005346C8"/>
    <w:rsid w:val="00543E7D"/>
    <w:rsid w:val="00547A68"/>
    <w:rsid w:val="005531C9"/>
    <w:rsid w:val="00570C43"/>
    <w:rsid w:val="0058128C"/>
    <w:rsid w:val="005B2110"/>
    <w:rsid w:val="005B61E6"/>
    <w:rsid w:val="005C77E1"/>
    <w:rsid w:val="005D668A"/>
    <w:rsid w:val="005D6A2F"/>
    <w:rsid w:val="005E1A82"/>
    <w:rsid w:val="005E794C"/>
    <w:rsid w:val="005F0A28"/>
    <w:rsid w:val="005F0E5E"/>
    <w:rsid w:val="005F4661"/>
    <w:rsid w:val="00600535"/>
    <w:rsid w:val="00610CD6"/>
    <w:rsid w:val="00620DEE"/>
    <w:rsid w:val="00621F92"/>
    <w:rsid w:val="0062280A"/>
    <w:rsid w:val="00625639"/>
    <w:rsid w:val="00631B33"/>
    <w:rsid w:val="0064184D"/>
    <w:rsid w:val="006422CC"/>
    <w:rsid w:val="00660E3E"/>
    <w:rsid w:val="00662E74"/>
    <w:rsid w:val="00665323"/>
    <w:rsid w:val="00680C23"/>
    <w:rsid w:val="00693766"/>
    <w:rsid w:val="006A3281"/>
    <w:rsid w:val="006B4888"/>
    <w:rsid w:val="006C2E45"/>
    <w:rsid w:val="006C359C"/>
    <w:rsid w:val="006C5579"/>
    <w:rsid w:val="006D6E8B"/>
    <w:rsid w:val="006E737D"/>
    <w:rsid w:val="00713973"/>
    <w:rsid w:val="00720A24"/>
    <w:rsid w:val="00732386"/>
    <w:rsid w:val="0073514D"/>
    <w:rsid w:val="007408FA"/>
    <w:rsid w:val="007447F3"/>
    <w:rsid w:val="0075210C"/>
    <w:rsid w:val="0075499F"/>
    <w:rsid w:val="00757E29"/>
    <w:rsid w:val="007661C8"/>
    <w:rsid w:val="0077098D"/>
    <w:rsid w:val="00780B19"/>
    <w:rsid w:val="007931FA"/>
    <w:rsid w:val="00794A3E"/>
    <w:rsid w:val="007A4861"/>
    <w:rsid w:val="007A7BBA"/>
    <w:rsid w:val="007B0608"/>
    <w:rsid w:val="007B0C50"/>
    <w:rsid w:val="007B48F9"/>
    <w:rsid w:val="007C1A43"/>
    <w:rsid w:val="007E0778"/>
    <w:rsid w:val="0080013E"/>
    <w:rsid w:val="00812D5F"/>
    <w:rsid w:val="00813288"/>
    <w:rsid w:val="008168FC"/>
    <w:rsid w:val="00825DD9"/>
    <w:rsid w:val="00830996"/>
    <w:rsid w:val="008345F1"/>
    <w:rsid w:val="008355A9"/>
    <w:rsid w:val="00835D4A"/>
    <w:rsid w:val="0086133B"/>
    <w:rsid w:val="00865B07"/>
    <w:rsid w:val="008667EA"/>
    <w:rsid w:val="0087637F"/>
    <w:rsid w:val="00892AD5"/>
    <w:rsid w:val="008A1512"/>
    <w:rsid w:val="008D32B9"/>
    <w:rsid w:val="008D433B"/>
    <w:rsid w:val="008E566E"/>
    <w:rsid w:val="0090161A"/>
    <w:rsid w:val="00901EB6"/>
    <w:rsid w:val="00904C62"/>
    <w:rsid w:val="00922BA8"/>
    <w:rsid w:val="00924DAC"/>
    <w:rsid w:val="00926D5B"/>
    <w:rsid w:val="00927058"/>
    <w:rsid w:val="00942750"/>
    <w:rsid w:val="0094466D"/>
    <w:rsid w:val="009450CE"/>
    <w:rsid w:val="00947179"/>
    <w:rsid w:val="0095164B"/>
    <w:rsid w:val="00954090"/>
    <w:rsid w:val="009573E7"/>
    <w:rsid w:val="00963E05"/>
    <w:rsid w:val="00967843"/>
    <w:rsid w:val="00967D54"/>
    <w:rsid w:val="00971028"/>
    <w:rsid w:val="009721A1"/>
    <w:rsid w:val="00993AF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00E"/>
    <w:rsid w:val="00A60D13"/>
    <w:rsid w:val="00A72745"/>
    <w:rsid w:val="00A76EFC"/>
    <w:rsid w:val="00A91010"/>
    <w:rsid w:val="00A97F29"/>
    <w:rsid w:val="00AA5604"/>
    <w:rsid w:val="00AA702E"/>
    <w:rsid w:val="00AB0964"/>
    <w:rsid w:val="00AB5011"/>
    <w:rsid w:val="00AC7368"/>
    <w:rsid w:val="00AD16B9"/>
    <w:rsid w:val="00AD4BA9"/>
    <w:rsid w:val="00AE377D"/>
    <w:rsid w:val="00AF0EBA"/>
    <w:rsid w:val="00AF2AF2"/>
    <w:rsid w:val="00B02C8A"/>
    <w:rsid w:val="00B05972"/>
    <w:rsid w:val="00B17FBD"/>
    <w:rsid w:val="00B315A6"/>
    <w:rsid w:val="00B31813"/>
    <w:rsid w:val="00B33365"/>
    <w:rsid w:val="00B403CF"/>
    <w:rsid w:val="00B57B36"/>
    <w:rsid w:val="00B57E6F"/>
    <w:rsid w:val="00B60630"/>
    <w:rsid w:val="00B8686D"/>
    <w:rsid w:val="00B93F69"/>
    <w:rsid w:val="00BB1DDC"/>
    <w:rsid w:val="00BB3818"/>
    <w:rsid w:val="00BB3CC3"/>
    <w:rsid w:val="00BC30C9"/>
    <w:rsid w:val="00BD077D"/>
    <w:rsid w:val="00BE3E58"/>
    <w:rsid w:val="00C01616"/>
    <w:rsid w:val="00C0162B"/>
    <w:rsid w:val="00C016E2"/>
    <w:rsid w:val="00C068ED"/>
    <w:rsid w:val="00C22E0C"/>
    <w:rsid w:val="00C345B1"/>
    <w:rsid w:val="00C35714"/>
    <w:rsid w:val="00C40142"/>
    <w:rsid w:val="00C52C3C"/>
    <w:rsid w:val="00C57182"/>
    <w:rsid w:val="00C57863"/>
    <w:rsid w:val="00C655FD"/>
    <w:rsid w:val="00C713C2"/>
    <w:rsid w:val="00C75407"/>
    <w:rsid w:val="00C75A94"/>
    <w:rsid w:val="00C870A8"/>
    <w:rsid w:val="00C9019C"/>
    <w:rsid w:val="00C94434"/>
    <w:rsid w:val="00CA0D75"/>
    <w:rsid w:val="00CA1C95"/>
    <w:rsid w:val="00CA37DC"/>
    <w:rsid w:val="00CA5A9C"/>
    <w:rsid w:val="00CC4C20"/>
    <w:rsid w:val="00CC6967"/>
    <w:rsid w:val="00CD3517"/>
    <w:rsid w:val="00CD5FE2"/>
    <w:rsid w:val="00CE0F19"/>
    <w:rsid w:val="00CE65F6"/>
    <w:rsid w:val="00CE7C68"/>
    <w:rsid w:val="00D00FA3"/>
    <w:rsid w:val="00D02B4C"/>
    <w:rsid w:val="00D02D6B"/>
    <w:rsid w:val="00D040C4"/>
    <w:rsid w:val="00D17FF2"/>
    <w:rsid w:val="00D464E7"/>
    <w:rsid w:val="00D46B7E"/>
    <w:rsid w:val="00D57C84"/>
    <w:rsid w:val="00D6057D"/>
    <w:rsid w:val="00D836C5"/>
    <w:rsid w:val="00D84576"/>
    <w:rsid w:val="00D94A56"/>
    <w:rsid w:val="00DA1399"/>
    <w:rsid w:val="00DA24C6"/>
    <w:rsid w:val="00DA4D7B"/>
    <w:rsid w:val="00DB161A"/>
    <w:rsid w:val="00DE264A"/>
    <w:rsid w:val="00DE6785"/>
    <w:rsid w:val="00DF5072"/>
    <w:rsid w:val="00E02D18"/>
    <w:rsid w:val="00E041E7"/>
    <w:rsid w:val="00E11F7A"/>
    <w:rsid w:val="00E16D2B"/>
    <w:rsid w:val="00E23CA1"/>
    <w:rsid w:val="00E409A8"/>
    <w:rsid w:val="00E50C12"/>
    <w:rsid w:val="00E64802"/>
    <w:rsid w:val="00E65B91"/>
    <w:rsid w:val="00E7209D"/>
    <w:rsid w:val="00E72EAD"/>
    <w:rsid w:val="00E77223"/>
    <w:rsid w:val="00E8528B"/>
    <w:rsid w:val="00E85B94"/>
    <w:rsid w:val="00E978D0"/>
    <w:rsid w:val="00EA4613"/>
    <w:rsid w:val="00EA7F91"/>
    <w:rsid w:val="00EB1523"/>
    <w:rsid w:val="00EC0E49"/>
    <w:rsid w:val="00EC101F"/>
    <w:rsid w:val="00EC1D9F"/>
    <w:rsid w:val="00EC62F7"/>
    <w:rsid w:val="00ED3A8B"/>
    <w:rsid w:val="00EE0131"/>
    <w:rsid w:val="00EE17B0"/>
    <w:rsid w:val="00EF06D9"/>
    <w:rsid w:val="00F2230E"/>
    <w:rsid w:val="00F27838"/>
    <w:rsid w:val="00F30C64"/>
    <w:rsid w:val="00F30D23"/>
    <w:rsid w:val="00F31983"/>
    <w:rsid w:val="00F32BA2"/>
    <w:rsid w:val="00F32CDB"/>
    <w:rsid w:val="00F45E42"/>
    <w:rsid w:val="00F565FE"/>
    <w:rsid w:val="00F63A70"/>
    <w:rsid w:val="00F7534E"/>
    <w:rsid w:val="00FA21D0"/>
    <w:rsid w:val="00FA290E"/>
    <w:rsid w:val="00FA374F"/>
    <w:rsid w:val="00FA5F5F"/>
    <w:rsid w:val="00FB730C"/>
    <w:rsid w:val="00FC2695"/>
    <w:rsid w:val="00FC3E03"/>
    <w:rsid w:val="00FC3FC1"/>
    <w:rsid w:val="00FE33F3"/>
    <w:rsid w:val="00FF1343"/>
    <w:rsid w:val="00FF4ED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721A1"/>
    <w:pPr>
      <w:keepNext/>
      <w:numPr>
        <w:ilvl w:val="1"/>
        <w:numId w:val="23"/>
      </w:numPr>
      <w:suppressAutoHyphens/>
      <w:spacing w:before="120" w:after="120" w:line="240" w:lineRule="auto"/>
      <w:ind w:left="357" w:hanging="357"/>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721A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woaniedokomentarza">
    <w:name w:val="annotation reference"/>
    <w:basedOn w:val="Domylnaczcionkaakapitu"/>
    <w:uiPriority w:val="99"/>
    <w:semiHidden/>
    <w:unhideWhenUsed/>
    <w:rsid w:val="004577FE"/>
    <w:rPr>
      <w:sz w:val="16"/>
      <w:szCs w:val="16"/>
    </w:rPr>
  </w:style>
  <w:style w:type="paragraph" w:styleId="Tekstdymka">
    <w:name w:val="Balloon Text"/>
    <w:basedOn w:val="Normalny"/>
    <w:link w:val="TekstdymkaZnak"/>
    <w:uiPriority w:val="99"/>
    <w:semiHidden/>
    <w:unhideWhenUs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rsid w:val="0003148D"/>
    <w:pPr>
      <w:spacing w:line="240" w:lineRule="auto"/>
    </w:pPr>
    <w:rPr>
      <w:b/>
      <w:bCs/>
      <w:color w:val="4F81BD" w:themeColor="accent1"/>
      <w:szCs w:val="18"/>
    </w:rPr>
  </w:style>
  <w:style w:type="paragraph" w:styleId="Lista">
    <w:name w:val="List"/>
    <w:basedOn w:val="Normalny"/>
    <w:uiPriority w:val="99"/>
    <w:semiHidden/>
    <w:unhideWhenUsed/>
    <w:rsid w:val="0003148D"/>
    <w:pPr>
      <w:ind w:left="283" w:hanging="283"/>
      <w:contextualSpacing/>
    </w:pPr>
  </w:style>
  <w:style w:type="paragraph" w:styleId="Lista2">
    <w:name w:val="List 2"/>
    <w:basedOn w:val="Normalny"/>
    <w:uiPriority w:val="99"/>
    <w:semiHidden/>
    <w:unhideWhenUsed/>
    <w:rsid w:val="0003148D"/>
    <w:pPr>
      <w:ind w:left="566" w:hanging="283"/>
      <w:contextualSpacing/>
    </w:pPr>
  </w:style>
  <w:style w:type="paragraph" w:styleId="Lista3">
    <w:name w:val="List 3"/>
    <w:basedOn w:val="Normalny"/>
    <w:uiPriority w:val="99"/>
    <w:semiHidden/>
    <w:unhideWhenUsed/>
    <w:rsid w:val="0003148D"/>
    <w:pPr>
      <w:ind w:left="849" w:hanging="283"/>
      <w:contextualSpacing/>
    </w:pPr>
  </w:style>
  <w:style w:type="paragraph" w:styleId="Lista4">
    <w:name w:val="List 4"/>
    <w:basedOn w:val="Normalny"/>
    <w:uiPriority w:val="99"/>
    <w:semiHidden/>
    <w:unhideWhenUsed/>
    <w:rsid w:val="0003148D"/>
    <w:pPr>
      <w:ind w:left="1132" w:hanging="283"/>
      <w:contextualSpacing/>
    </w:pPr>
  </w:style>
  <w:style w:type="paragraph" w:styleId="Lista5">
    <w:name w:val="List 5"/>
    <w:basedOn w:val="Normalny"/>
    <w:uiPriority w:val="99"/>
    <w:semiHidden/>
    <w:unhideWhenUsed/>
    <w:rsid w:val="0003148D"/>
    <w:pPr>
      <w:ind w:left="1415" w:hanging="283"/>
      <w:contextualSpacing/>
    </w:pPr>
  </w:style>
  <w:style w:type="paragraph" w:styleId="Lista-kontynuacja">
    <w:name w:val="List Continue"/>
    <w:basedOn w:val="Normalny"/>
    <w:uiPriority w:val="99"/>
    <w:semiHidden/>
    <w:unhideWhenUsed/>
    <w:rsid w:val="0003148D"/>
    <w:pPr>
      <w:spacing w:after="120"/>
      <w:ind w:left="283"/>
      <w:contextualSpacing/>
    </w:pPr>
  </w:style>
  <w:style w:type="paragraph" w:styleId="Lista-kontynuacja2">
    <w:name w:val="List Continue 2"/>
    <w:basedOn w:val="Normalny"/>
    <w:uiPriority w:val="99"/>
    <w:semiHidden/>
    <w:unhideWhenUsed/>
    <w:rsid w:val="0003148D"/>
    <w:pPr>
      <w:spacing w:after="120"/>
      <w:ind w:left="566"/>
      <w:contextualSpacing/>
    </w:pPr>
  </w:style>
  <w:style w:type="paragraph" w:styleId="Lista-kontynuacja3">
    <w:name w:val="List Continue 3"/>
    <w:basedOn w:val="Normalny"/>
    <w:uiPriority w:val="99"/>
    <w:semiHidden/>
    <w:unhideWhenUsed/>
    <w:rsid w:val="0003148D"/>
    <w:pPr>
      <w:spacing w:after="120"/>
      <w:ind w:left="849"/>
      <w:contextualSpacing/>
    </w:pPr>
  </w:style>
  <w:style w:type="paragraph" w:styleId="Lista-kontynuacja4">
    <w:name w:val="List Continue 4"/>
    <w:basedOn w:val="Normalny"/>
    <w:uiPriority w:val="99"/>
    <w:semiHidden/>
    <w:unhideWhenUsed/>
    <w:rsid w:val="0003148D"/>
    <w:pPr>
      <w:spacing w:after="120"/>
      <w:ind w:left="1132"/>
      <w:contextualSpacing/>
    </w:pPr>
  </w:style>
  <w:style w:type="paragraph" w:styleId="Lista-kontynuacja5">
    <w:name w:val="List Continue 5"/>
    <w:basedOn w:val="Normalny"/>
    <w:uiPriority w:val="99"/>
    <w:semiHidden/>
    <w:unhideWhenUsed/>
    <w:rsid w:val="0003148D"/>
    <w:pPr>
      <w:spacing w:after="120"/>
      <w:ind w:left="1415"/>
      <w:contextualSpacing/>
    </w:pPr>
  </w:style>
  <w:style w:type="paragraph" w:styleId="Podpis">
    <w:name w:val="Signature"/>
    <w:basedOn w:val="Normalny"/>
    <w:link w:val="PodpisZnak"/>
    <w:uiPriority w:val="99"/>
    <w:semiHidden/>
    <w:unhideWhenUs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rsid w:val="0003148D"/>
    <w:pPr>
      <w:spacing w:line="240" w:lineRule="auto"/>
      <w:ind w:left="220" w:hanging="220"/>
    </w:pPr>
  </w:style>
  <w:style w:type="paragraph" w:styleId="Indeks2">
    <w:name w:val="index 2"/>
    <w:basedOn w:val="Normalny"/>
    <w:next w:val="Normalny"/>
    <w:autoRedefine/>
    <w:uiPriority w:val="99"/>
    <w:semiHidden/>
    <w:unhideWhenUsed/>
    <w:rsid w:val="0003148D"/>
    <w:pPr>
      <w:spacing w:line="240" w:lineRule="auto"/>
      <w:ind w:left="440" w:hanging="220"/>
    </w:pPr>
  </w:style>
  <w:style w:type="paragraph" w:styleId="Indeks3">
    <w:name w:val="index 3"/>
    <w:basedOn w:val="Normalny"/>
    <w:next w:val="Normalny"/>
    <w:autoRedefine/>
    <w:uiPriority w:val="99"/>
    <w:semiHidden/>
    <w:unhideWhenUsed/>
    <w:rsid w:val="0003148D"/>
    <w:pPr>
      <w:spacing w:line="240" w:lineRule="auto"/>
      <w:ind w:left="660" w:hanging="220"/>
    </w:pPr>
  </w:style>
  <w:style w:type="paragraph" w:styleId="Indeks4">
    <w:name w:val="index 4"/>
    <w:basedOn w:val="Normalny"/>
    <w:next w:val="Normalny"/>
    <w:autoRedefine/>
    <w:uiPriority w:val="99"/>
    <w:semiHidden/>
    <w:unhideWhenUsed/>
    <w:rsid w:val="0003148D"/>
    <w:pPr>
      <w:spacing w:line="240" w:lineRule="auto"/>
      <w:ind w:left="880" w:hanging="220"/>
    </w:pPr>
  </w:style>
  <w:style w:type="paragraph" w:styleId="Indeks5">
    <w:name w:val="index 5"/>
    <w:basedOn w:val="Normalny"/>
    <w:next w:val="Normalny"/>
    <w:autoRedefine/>
    <w:uiPriority w:val="99"/>
    <w:semiHidden/>
    <w:unhideWhenUsed/>
    <w:rsid w:val="0003148D"/>
    <w:pPr>
      <w:spacing w:line="240" w:lineRule="auto"/>
      <w:ind w:left="1100" w:hanging="220"/>
    </w:pPr>
  </w:style>
  <w:style w:type="paragraph" w:styleId="Indeks6">
    <w:name w:val="index 6"/>
    <w:basedOn w:val="Normalny"/>
    <w:next w:val="Normalny"/>
    <w:autoRedefine/>
    <w:uiPriority w:val="99"/>
    <w:semiHidden/>
    <w:unhideWhenUsed/>
    <w:rsid w:val="0003148D"/>
    <w:pPr>
      <w:spacing w:line="240" w:lineRule="auto"/>
      <w:ind w:left="1320" w:hanging="220"/>
    </w:pPr>
  </w:style>
  <w:style w:type="paragraph" w:styleId="Indeks7">
    <w:name w:val="index 7"/>
    <w:basedOn w:val="Normalny"/>
    <w:next w:val="Normalny"/>
    <w:autoRedefine/>
    <w:uiPriority w:val="99"/>
    <w:semiHidden/>
    <w:unhideWhenUsed/>
    <w:rsid w:val="0003148D"/>
    <w:pPr>
      <w:spacing w:line="240" w:lineRule="auto"/>
      <w:ind w:left="1540" w:hanging="220"/>
    </w:pPr>
  </w:style>
  <w:style w:type="paragraph" w:styleId="Indeks8">
    <w:name w:val="index 8"/>
    <w:basedOn w:val="Normalny"/>
    <w:next w:val="Normalny"/>
    <w:autoRedefine/>
    <w:uiPriority w:val="99"/>
    <w:semiHidden/>
    <w:unhideWhenUsed/>
    <w:rsid w:val="0003148D"/>
    <w:pPr>
      <w:spacing w:line="240" w:lineRule="auto"/>
      <w:ind w:left="1760" w:hanging="220"/>
    </w:pPr>
  </w:style>
  <w:style w:type="paragraph" w:styleId="Indeks9">
    <w:name w:val="index 9"/>
    <w:basedOn w:val="Normalny"/>
    <w:next w:val="Normalny"/>
    <w:autoRedefine/>
    <w:uiPriority w:val="99"/>
    <w:semiHidden/>
    <w:unhideWhenUsed/>
    <w:rsid w:val="0003148D"/>
    <w:pPr>
      <w:spacing w:line="240" w:lineRule="auto"/>
      <w:ind w:left="1980" w:hanging="220"/>
    </w:pPr>
  </w:style>
  <w:style w:type="paragraph" w:styleId="Spisilustracji">
    <w:name w:val="table of figures"/>
    <w:basedOn w:val="Normalny"/>
    <w:next w:val="Normalny"/>
    <w:uiPriority w:val="99"/>
    <w:semiHidden/>
    <w:unhideWhenUsed/>
    <w:rsid w:val="0003148D"/>
  </w:style>
  <w:style w:type="paragraph" w:styleId="Wykazrde">
    <w:name w:val="table of authorities"/>
    <w:basedOn w:val="Normalny"/>
    <w:next w:val="Normalny"/>
    <w:uiPriority w:val="99"/>
    <w:semiHidden/>
    <w:unhideWhenUsed/>
    <w:rsid w:val="0003148D"/>
    <w:pPr>
      <w:ind w:left="220" w:hanging="220"/>
    </w:pPr>
  </w:style>
  <w:style w:type="paragraph" w:styleId="Adresnakopercie">
    <w:name w:val="envelope address"/>
    <w:basedOn w:val="Norma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rsid w:val="0003148D"/>
    <w:rPr>
      <w:sz w:val="24"/>
      <w:szCs w:val="24"/>
    </w:rPr>
  </w:style>
  <w:style w:type="paragraph" w:styleId="Listanumerowana">
    <w:name w:val="List Number"/>
    <w:basedOn w:val="Normalny"/>
    <w:uiPriority w:val="99"/>
    <w:semiHidden/>
    <w:unhideWhenUsed/>
    <w:rsid w:val="0003148D"/>
    <w:pPr>
      <w:numPr>
        <w:numId w:val="2"/>
      </w:numPr>
      <w:contextualSpacing/>
    </w:pPr>
  </w:style>
  <w:style w:type="paragraph" w:styleId="Listanumerowana2">
    <w:name w:val="List Number 2"/>
    <w:basedOn w:val="Normalny"/>
    <w:uiPriority w:val="99"/>
    <w:semiHidden/>
    <w:unhideWhenUsed/>
    <w:rsid w:val="0003148D"/>
    <w:pPr>
      <w:numPr>
        <w:numId w:val="3"/>
      </w:numPr>
      <w:contextualSpacing/>
    </w:pPr>
  </w:style>
  <w:style w:type="paragraph" w:styleId="Listanumerowana3">
    <w:name w:val="List Number 3"/>
    <w:basedOn w:val="Normalny"/>
    <w:uiPriority w:val="99"/>
    <w:semiHidden/>
    <w:unhideWhenUsed/>
    <w:rsid w:val="0003148D"/>
    <w:pPr>
      <w:numPr>
        <w:numId w:val="4"/>
      </w:numPr>
      <w:contextualSpacing/>
    </w:pPr>
  </w:style>
  <w:style w:type="paragraph" w:styleId="Listanumerowana4">
    <w:name w:val="List Number 4"/>
    <w:basedOn w:val="Normalny"/>
    <w:uiPriority w:val="99"/>
    <w:semiHidden/>
    <w:unhideWhenUsed/>
    <w:rsid w:val="0003148D"/>
    <w:pPr>
      <w:numPr>
        <w:numId w:val="5"/>
      </w:numPr>
      <w:contextualSpacing/>
    </w:pPr>
  </w:style>
  <w:style w:type="paragraph" w:styleId="Listanumerowana5">
    <w:name w:val="List Number 5"/>
    <w:basedOn w:val="Normalny"/>
    <w:uiPriority w:val="99"/>
    <w:semiHidden/>
    <w:unhideWhenUsed/>
    <w:rsid w:val="0003148D"/>
    <w:pPr>
      <w:numPr>
        <w:numId w:val="6"/>
      </w:numPr>
      <w:contextualSpacing/>
    </w:pPr>
  </w:style>
  <w:style w:type="paragraph" w:styleId="HTML-wstpniesformatowany">
    <w:name w:val="HTML Preformatted"/>
    <w:basedOn w:val="Normalny"/>
    <w:link w:val="HTML-wstpniesformatowanyZnak"/>
    <w:uiPriority w:val="99"/>
    <w:semiHidden/>
    <w:unhideWhenUs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rsid w:val="0003148D"/>
    <w:pPr>
      <w:numPr>
        <w:numId w:val="7"/>
      </w:numPr>
      <w:contextualSpacing/>
    </w:pPr>
  </w:style>
  <w:style w:type="paragraph" w:styleId="Listapunktowana2">
    <w:name w:val="List Bullet 2"/>
    <w:basedOn w:val="Normalny"/>
    <w:uiPriority w:val="99"/>
    <w:semiHidden/>
    <w:unhideWhenUsed/>
    <w:rsid w:val="0003148D"/>
    <w:pPr>
      <w:numPr>
        <w:numId w:val="8"/>
      </w:numPr>
      <w:contextualSpacing/>
    </w:pPr>
  </w:style>
  <w:style w:type="paragraph" w:styleId="Listapunktowana3">
    <w:name w:val="List Bullet 3"/>
    <w:basedOn w:val="Normalny"/>
    <w:uiPriority w:val="99"/>
    <w:semiHidden/>
    <w:unhideWhenUsed/>
    <w:rsid w:val="0003148D"/>
    <w:pPr>
      <w:numPr>
        <w:numId w:val="9"/>
      </w:numPr>
      <w:contextualSpacing/>
    </w:pPr>
  </w:style>
  <w:style w:type="paragraph" w:styleId="Listapunktowana4">
    <w:name w:val="List Bullet 4"/>
    <w:basedOn w:val="Normalny"/>
    <w:uiPriority w:val="99"/>
    <w:semiHidden/>
    <w:unhideWhenUsed/>
    <w:rsid w:val="0003148D"/>
    <w:pPr>
      <w:numPr>
        <w:numId w:val="10"/>
      </w:numPr>
      <w:contextualSpacing/>
    </w:pPr>
  </w:style>
  <w:style w:type="paragraph" w:styleId="Listapunktowana5">
    <w:name w:val="List Bullet 5"/>
    <w:basedOn w:val="Normalny"/>
    <w:uiPriority w:val="99"/>
    <w:semiHidden/>
    <w:unhideWhenUsed/>
    <w:rsid w:val="0003148D"/>
    <w:pPr>
      <w:numPr>
        <w:numId w:val="11"/>
      </w:numPr>
      <w:contextualSpacing/>
    </w:pPr>
  </w:style>
  <w:style w:type="paragraph" w:styleId="Tekstpodstawowywcity2">
    <w:name w:val="Body Text Indent 2"/>
    <w:basedOn w:val="Normalny"/>
    <w:link w:val="Tekstpodstawowywcity2Znak"/>
    <w:uiPriority w:val="99"/>
    <w:semiHidden/>
    <w:unhideWhenUs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rsid w:val="0003148D"/>
    <w:pPr>
      <w:ind w:left="720"/>
    </w:pPr>
  </w:style>
  <w:style w:type="paragraph" w:styleId="Tekstkomentarza">
    <w:name w:val="annotation text"/>
    <w:basedOn w:val="Normalny"/>
    <w:link w:val="TekstkomentarzaZnak"/>
    <w:uiPriority w:val="99"/>
    <w:unhideWhenUsed/>
    <w:rsid w:val="0003148D"/>
    <w:pPr>
      <w:spacing w:line="240" w:lineRule="auto"/>
    </w:pPr>
  </w:style>
  <w:style w:type="character" w:customStyle="1" w:styleId="TekstkomentarzaZnak">
    <w:name w:val="Tekst komentarza Znak"/>
    <w:basedOn w:val="Domylnaczcionkaakapitu"/>
    <w:link w:val="Tekstkomentarza"/>
    <w:uiPriority w:val="99"/>
    <w:rsid w:val="0003148D"/>
    <w:rPr>
      <w:sz w:val="20"/>
      <w:szCs w:val="20"/>
    </w:rPr>
  </w:style>
  <w:style w:type="paragraph" w:styleId="Tematkomentarza">
    <w:name w:val="annotation subject"/>
    <w:basedOn w:val="Tekstkomentarza"/>
    <w:next w:val="Tekstkomentarza"/>
    <w:link w:val="TematkomentarzaZnak"/>
    <w:uiPriority w:val="99"/>
    <w:semiHidden/>
    <w:unhideWhenUs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rsid w:val="0003148D"/>
    <w:pPr>
      <w:spacing w:after="100"/>
    </w:pPr>
  </w:style>
  <w:style w:type="paragraph" w:styleId="Spistreci2">
    <w:name w:val="toc 2"/>
    <w:basedOn w:val="Normalny"/>
    <w:next w:val="Normalny"/>
    <w:autoRedefine/>
    <w:uiPriority w:val="39"/>
    <w:semiHidden/>
    <w:unhideWhenUsed/>
    <w:rsid w:val="0003148D"/>
    <w:pPr>
      <w:spacing w:after="100"/>
      <w:ind w:left="220"/>
    </w:pPr>
  </w:style>
  <w:style w:type="paragraph" w:styleId="Spistreci3">
    <w:name w:val="toc 3"/>
    <w:basedOn w:val="Normalny"/>
    <w:next w:val="Normalny"/>
    <w:autoRedefine/>
    <w:uiPriority w:val="39"/>
    <w:semiHidden/>
    <w:unhideWhenUsed/>
    <w:rsid w:val="0003148D"/>
    <w:pPr>
      <w:spacing w:after="100"/>
      <w:ind w:left="440"/>
    </w:pPr>
  </w:style>
  <w:style w:type="paragraph" w:styleId="Spistreci4">
    <w:name w:val="toc 4"/>
    <w:basedOn w:val="Normalny"/>
    <w:next w:val="Normalny"/>
    <w:autoRedefine/>
    <w:uiPriority w:val="39"/>
    <w:semiHidden/>
    <w:unhideWhenUsed/>
    <w:rsid w:val="0003148D"/>
    <w:pPr>
      <w:spacing w:after="100"/>
      <w:ind w:left="660"/>
    </w:pPr>
  </w:style>
  <w:style w:type="paragraph" w:styleId="Spistreci5">
    <w:name w:val="toc 5"/>
    <w:basedOn w:val="Normalny"/>
    <w:next w:val="Normalny"/>
    <w:autoRedefine/>
    <w:uiPriority w:val="39"/>
    <w:semiHidden/>
    <w:unhideWhenUsed/>
    <w:rsid w:val="0003148D"/>
    <w:pPr>
      <w:spacing w:after="100"/>
      <w:ind w:left="880"/>
    </w:pPr>
  </w:style>
  <w:style w:type="paragraph" w:styleId="Spistreci6">
    <w:name w:val="toc 6"/>
    <w:basedOn w:val="Normalny"/>
    <w:next w:val="Normalny"/>
    <w:autoRedefine/>
    <w:uiPriority w:val="39"/>
    <w:semiHidden/>
    <w:unhideWhenUsed/>
    <w:rsid w:val="0003148D"/>
    <w:pPr>
      <w:spacing w:after="100"/>
      <w:ind w:left="1100"/>
    </w:pPr>
  </w:style>
  <w:style w:type="paragraph" w:styleId="Spistreci7">
    <w:name w:val="toc 7"/>
    <w:basedOn w:val="Normalny"/>
    <w:next w:val="Normalny"/>
    <w:autoRedefine/>
    <w:uiPriority w:val="39"/>
    <w:semiHidden/>
    <w:unhideWhenUsed/>
    <w:rsid w:val="0003148D"/>
    <w:pPr>
      <w:spacing w:after="100"/>
      <w:ind w:left="1320"/>
    </w:pPr>
  </w:style>
  <w:style w:type="paragraph" w:styleId="Spistreci8">
    <w:name w:val="toc 8"/>
    <w:basedOn w:val="Normalny"/>
    <w:next w:val="Normalny"/>
    <w:autoRedefine/>
    <w:uiPriority w:val="39"/>
    <w:semiHidden/>
    <w:unhideWhenUsed/>
    <w:rsid w:val="0003148D"/>
    <w:pPr>
      <w:spacing w:after="100"/>
      <w:ind w:left="1540"/>
    </w:pPr>
  </w:style>
  <w:style w:type="paragraph" w:styleId="Spistreci9">
    <w:name w:val="toc 9"/>
    <w:basedOn w:val="Normalny"/>
    <w:next w:val="Normalny"/>
    <w:autoRedefine/>
    <w:uiPriority w:val="39"/>
    <w:semiHidden/>
    <w:unhideWhenUsed/>
    <w:rsid w:val="0003148D"/>
    <w:pPr>
      <w:spacing w:after="100"/>
      <w:ind w:left="1760"/>
    </w:pPr>
  </w:style>
  <w:style w:type="paragraph" w:styleId="Tekstblokowy">
    <w:name w:val="Block Text"/>
    <w:basedOn w:val="Norma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Nagwek">
    <w:name w:val="header"/>
    <w:basedOn w:val="Normalny"/>
    <w:link w:val="NagwekZnak"/>
    <w:uiPriority w:val="99"/>
    <w:unhideWhenUs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4C62"/>
    <w:rPr>
      <w:color w:val="0000FF" w:themeColor="hyperlink"/>
      <w:u w:val="single"/>
    </w:rPr>
  </w:style>
  <w:style w:type="character" w:customStyle="1" w:styleId="eudoraheader">
    <w:name w:val="eudoraheader"/>
    <w:basedOn w:val="Domylnaczcionkaakapit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kapitzlist">
    <w:name w:val="List Paragraph"/>
    <w:basedOn w:val="Normalny"/>
    <w:uiPriority w:val="34"/>
    <w:rsid w:val="00280FAF"/>
    <w:pPr>
      <w:ind w:left="720"/>
      <w:contextualSpacing/>
    </w:pPr>
  </w:style>
  <w:style w:type="paragraph" w:customStyle="1" w:styleId="Default">
    <w:name w:val="Default"/>
    <w:rsid w:val="00ED3A8B"/>
    <w:pPr>
      <w:autoSpaceDE w:val="0"/>
      <w:autoSpaceDN w:val="0"/>
      <w:adjustRightInd w:val="0"/>
      <w:spacing w:after="0" w:line="240" w:lineRule="auto"/>
    </w:pPr>
    <w:rPr>
      <w:rFonts w:ascii="Calibri" w:hAnsi="Calibri" w:cs="Calibri"/>
      <w:color w:val="000000"/>
      <w:sz w:val="24"/>
      <w:szCs w:val="24"/>
      <w:lang w:val="pl-PL"/>
    </w:rPr>
  </w:style>
  <w:style w:type="paragraph" w:styleId="Poprawka">
    <w:name w:val="Revision"/>
    <w:hidden/>
    <w:uiPriority w:val="99"/>
    <w:semiHidden/>
    <w:rsid w:val="000E6C2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165">
      <w:bodyDiv w:val="1"/>
      <w:marLeft w:val="0"/>
      <w:marRight w:val="0"/>
      <w:marTop w:val="0"/>
      <w:marBottom w:val="0"/>
      <w:divBdr>
        <w:top w:val="none" w:sz="0" w:space="0" w:color="auto"/>
        <w:left w:val="none" w:sz="0" w:space="0" w:color="auto"/>
        <w:bottom w:val="none" w:sz="0" w:space="0" w:color="auto"/>
        <w:right w:val="none" w:sz="0" w:space="0" w:color="auto"/>
      </w:divBdr>
    </w:div>
    <w:div w:id="156851971">
      <w:bodyDiv w:val="1"/>
      <w:marLeft w:val="0"/>
      <w:marRight w:val="0"/>
      <w:marTop w:val="0"/>
      <w:marBottom w:val="0"/>
      <w:divBdr>
        <w:top w:val="none" w:sz="0" w:space="0" w:color="auto"/>
        <w:left w:val="none" w:sz="0" w:space="0" w:color="auto"/>
        <w:bottom w:val="none" w:sz="0" w:space="0" w:color="auto"/>
        <w:right w:val="none" w:sz="0" w:space="0" w:color="auto"/>
      </w:divBdr>
    </w:div>
    <w:div w:id="460195276">
      <w:bodyDiv w:val="1"/>
      <w:marLeft w:val="0"/>
      <w:marRight w:val="0"/>
      <w:marTop w:val="0"/>
      <w:marBottom w:val="0"/>
      <w:divBdr>
        <w:top w:val="none" w:sz="0" w:space="0" w:color="auto"/>
        <w:left w:val="none" w:sz="0" w:space="0" w:color="auto"/>
        <w:bottom w:val="none" w:sz="0" w:space="0" w:color="auto"/>
        <w:right w:val="none" w:sz="0" w:space="0" w:color="auto"/>
      </w:divBdr>
    </w:div>
    <w:div w:id="534737444">
      <w:bodyDiv w:val="1"/>
      <w:marLeft w:val="0"/>
      <w:marRight w:val="0"/>
      <w:marTop w:val="0"/>
      <w:marBottom w:val="0"/>
      <w:divBdr>
        <w:top w:val="none" w:sz="0" w:space="0" w:color="auto"/>
        <w:left w:val="none" w:sz="0" w:space="0" w:color="auto"/>
        <w:bottom w:val="none" w:sz="0" w:space="0" w:color="auto"/>
        <w:right w:val="none" w:sz="0" w:space="0" w:color="auto"/>
      </w:divBdr>
    </w:div>
    <w:div w:id="67916134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7264">
      <w:bodyDiv w:val="1"/>
      <w:marLeft w:val="0"/>
      <w:marRight w:val="0"/>
      <w:marTop w:val="0"/>
      <w:marBottom w:val="0"/>
      <w:divBdr>
        <w:top w:val="none" w:sz="0" w:space="0" w:color="auto"/>
        <w:left w:val="none" w:sz="0" w:space="0" w:color="auto"/>
        <w:bottom w:val="none" w:sz="0" w:space="0" w:color="auto"/>
        <w:right w:val="none" w:sz="0" w:space="0" w:color="auto"/>
      </w:divBdr>
    </w:div>
    <w:div w:id="1089498434">
      <w:bodyDiv w:val="1"/>
      <w:marLeft w:val="0"/>
      <w:marRight w:val="0"/>
      <w:marTop w:val="0"/>
      <w:marBottom w:val="0"/>
      <w:divBdr>
        <w:top w:val="none" w:sz="0" w:space="0" w:color="auto"/>
        <w:left w:val="none" w:sz="0" w:space="0" w:color="auto"/>
        <w:bottom w:val="none" w:sz="0" w:space="0" w:color="auto"/>
        <w:right w:val="none" w:sz="0" w:space="0" w:color="auto"/>
      </w:divBdr>
    </w:div>
    <w:div w:id="137338326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8566812">
      <w:bodyDiv w:val="1"/>
      <w:marLeft w:val="0"/>
      <w:marRight w:val="0"/>
      <w:marTop w:val="0"/>
      <w:marBottom w:val="0"/>
      <w:divBdr>
        <w:top w:val="none" w:sz="0" w:space="0" w:color="auto"/>
        <w:left w:val="none" w:sz="0" w:space="0" w:color="auto"/>
        <w:bottom w:val="none" w:sz="0" w:space="0" w:color="auto"/>
        <w:right w:val="none" w:sz="0" w:space="0" w:color="auto"/>
      </w:divBdr>
    </w:div>
    <w:div w:id="167268086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828">
      <w:bodyDiv w:val="1"/>
      <w:marLeft w:val="0"/>
      <w:marRight w:val="0"/>
      <w:marTop w:val="0"/>
      <w:marBottom w:val="0"/>
      <w:divBdr>
        <w:top w:val="none" w:sz="0" w:space="0" w:color="auto"/>
        <w:left w:val="none" w:sz="0" w:space="0" w:color="auto"/>
        <w:bottom w:val="none" w:sz="0" w:space="0" w:color="auto"/>
        <w:right w:val="none" w:sz="0" w:space="0" w:color="auto"/>
      </w:divBdr>
    </w:div>
    <w:div w:id="1893925855">
      <w:bodyDiv w:val="1"/>
      <w:marLeft w:val="0"/>
      <w:marRight w:val="0"/>
      <w:marTop w:val="0"/>
      <w:marBottom w:val="0"/>
      <w:divBdr>
        <w:top w:val="none" w:sz="0" w:space="0" w:color="auto"/>
        <w:left w:val="none" w:sz="0" w:space="0" w:color="auto"/>
        <w:bottom w:val="none" w:sz="0" w:space="0" w:color="auto"/>
        <w:right w:val="none" w:sz="0" w:space="0" w:color="auto"/>
      </w:divBdr>
    </w:div>
    <w:div w:id="1906841146">
      <w:bodyDiv w:val="1"/>
      <w:marLeft w:val="0"/>
      <w:marRight w:val="0"/>
      <w:marTop w:val="0"/>
      <w:marBottom w:val="0"/>
      <w:divBdr>
        <w:top w:val="none" w:sz="0" w:space="0" w:color="auto"/>
        <w:left w:val="none" w:sz="0" w:space="0" w:color="auto"/>
        <w:bottom w:val="none" w:sz="0" w:space="0" w:color="auto"/>
        <w:right w:val="none" w:sz="0" w:space="0" w:color="auto"/>
      </w:divBdr>
    </w:div>
    <w:div w:id="209513046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dc.gov/TSP/MMG/MMGDetails.aspx?mmgid=144&amp;toxid=27"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6226-EDC6-4434-9E0C-B4963569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2530</Words>
  <Characters>15180</Characters>
  <Application>Microsoft Office Word</Application>
  <DocSecurity>0</DocSecurity>
  <Lines>126</Lines>
  <Paragraphs>35</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Monika Borucka</cp:lastModifiedBy>
  <cp:revision>5</cp:revision>
  <cp:lastPrinted>2015-05-12T18:31:00Z</cp:lastPrinted>
  <dcterms:created xsi:type="dcterms:W3CDTF">2024-05-24T08:28:00Z</dcterms:created>
  <dcterms:modified xsi:type="dcterms:W3CDTF">2024-07-29T09:25:00Z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5d597b04c55a6c89cfa851ae14063412f298451fd34649c0787e2287ede3af73</vt:lpwstr>
  </property>
  <property fmtid="{D5CDD505-2E9C-101B-9397-08002B2CF9AE}" pid="5" name="ClassificationContentMarkingFooterShapeIds">
    <vt:lpwstr>7a00ba3,648d09a6,93046c4</vt:lpwstr>
  </property>
  <property fmtid="{D5CDD505-2E9C-101B-9397-08002B2CF9AE}" pid="6" name="ClassificationContentMarkingFooterFontProps">
    <vt:lpwstr>#22505f,8,Trebuchet MS</vt:lpwstr>
  </property>
  <property fmtid="{D5CDD505-2E9C-101B-9397-08002B2CF9AE}" pid="7" name="ClassificationContentMarkingFooterText">
    <vt:lpwstr>Saipem Classification - General Use</vt:lpwstr>
  </property>
  <property fmtid="{D5CDD505-2E9C-101B-9397-08002B2CF9AE}" pid="8" name="MSIP_Label_797eb324-6c8f-4366-ba47-706b295f9115_Enabled">
    <vt:lpwstr>true</vt:lpwstr>
  </property>
  <property fmtid="{D5CDD505-2E9C-101B-9397-08002B2CF9AE}" pid="9" name="MSIP_Label_797eb324-6c8f-4366-ba47-706b295f9115_SetDate">
    <vt:lpwstr>2024-02-27T14:06:22Z</vt:lpwstr>
  </property>
  <property fmtid="{D5CDD505-2E9C-101B-9397-08002B2CF9AE}" pid="10" name="MSIP_Label_797eb324-6c8f-4366-ba47-706b295f9115_Method">
    <vt:lpwstr>Standard</vt:lpwstr>
  </property>
  <property fmtid="{D5CDD505-2E9C-101B-9397-08002B2CF9AE}" pid="11" name="MSIP_Label_797eb324-6c8f-4366-ba47-706b295f9115_Name">
    <vt:lpwstr>General Use</vt:lpwstr>
  </property>
  <property fmtid="{D5CDD505-2E9C-101B-9397-08002B2CF9AE}" pid="12" name="MSIP_Label_797eb324-6c8f-4366-ba47-706b295f9115_SiteId">
    <vt:lpwstr>7a823e81-3527-485c-a629-67235afb2fa8</vt:lpwstr>
  </property>
  <property fmtid="{D5CDD505-2E9C-101B-9397-08002B2CF9AE}" pid="13" name="MSIP_Label_797eb324-6c8f-4366-ba47-706b295f9115_ActionId">
    <vt:lpwstr>531e5d94-1867-4a02-8745-acb0883ba93a</vt:lpwstr>
  </property>
  <property fmtid="{D5CDD505-2E9C-101B-9397-08002B2CF9AE}" pid="14" name="MSIP_Label_797eb324-6c8f-4366-ba47-706b295f9115_ContentBits">
    <vt:lpwstr>2</vt:lpwstr>
  </property>
</Properties>
</file>